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COMUNICACIÓN DE APERTURA DE CENTRO DE TRABAJO</w:t>
      </w:r>
    </w:p>
    <w:p>
      <w:pPr>
        <w:pStyle w:val="Title"/>
        <w:spacing w:after="120"/>
      </w:pPr>
      <w:r>
        <w:rPr>
          <w:b/>
          <w:bCs/>
          <w:color w:val="0F172A"/>
          <w:sz w:val="40"/>
          <w:szCs w:val="40"/>
        </w:rPr>
        <w:t xml:space="preserve">Reforma integral de vivienda, con andamio en fachada</w:t>
      </w:r>
    </w:p>
    <w:p>
      <w:pPr>
        <w:pBdr>
          <w:bottom w:val="single" w:color="CBD5E1" w:sz="6" w:space="10"/>
        </w:pBdr>
        <w:spacing w:after="320"/>
      </w:pPr>
      <w:r>
        <w:rPr>
          <w:b w:val="false"/>
          <w:bCs w:val="false"/>
          <w:i/>
          <w:iCs/>
          <w:color w:val="475569"/>
          <w:sz w:val="19"/>
          <w:szCs w:val="19"/>
        </w:rPr>
        <w:t xml:space="preserve">Ejemplo real generado con el mismo motor que sirve a los clientes. La empresa, la obra y las personas son inventadas. El modelo y sus catorce letras son los de la Orden TIN/1071/2010. Generado el 7 de septiembre de 2026.</w:t>
      </w:r>
    </w:p>
    <w:p>
      <w:pPr>
        <w:spacing w:after="200"/>
      </w:pPr>
      <w:r>
        <w:rPr>
          <w:b/>
          <w:bCs/>
          <w:color w:val="1D4ED8"/>
          <w:sz w:val="18"/>
          <w:szCs w:val="18"/>
        </w:rPr>
        <w:t xml:space="preserve">COMUNICACIÓN DE APERTURA — CALLE TRAPERÍA 8, 3.º</w:t>
      </w:r>
    </w:p>
    <w:p>
      <w:pPr>
        <w:pStyle w:val="Heading1"/>
        <w:spacing w:after="140" w:before="0"/>
      </w:pPr>
      <w:r>
        <w:rPr>
          <w:b w:val="false"/>
          <w:bCs w:val="false"/>
        </w:rPr>
        <w:t xml:space="preserve">Comunicación de apertura de centro de trabajo</w:t>
      </w:r>
    </w:p>
    <w:p>
      <w:pPr>
        <w:spacing w:after="140"/>
      </w:pPr>
      <w:r>
        <w:rPr>
          <w:b/>
          <w:bCs/>
        </w:rPr>
        <w:t xml:space="preserve">Obra:</w:t>
      </w:r>
      <w:r>
        <w:rPr>
          <w:b w:val="false"/>
          <w:bCs w:val="false"/>
        </w:rPr>
        <w:t xml:space="preserve"> Reforma integral de vivienda con intervención en fachada · Calle Trapería 8, 3.º, Murcia (Murcia) </w:t>
      </w:r>
      <w:r>
        <w:rPr>
          <w:b/>
          <w:bCs/>
        </w:rPr>
        <w:t xml:space="preserve">Comienzo previsto:</w:t>
      </w:r>
      <w:r>
        <w:rPr>
          <w:b w:val="false"/>
          <w:bCs w:val="false"/>
        </w:rPr>
        <w:t xml:space="preserve"> 2026-10-15</w:t>
      </w:r>
    </w:p>
    <w:p>
      <w:pPr>
        <w:pBdr>
          <w:left w:val="single" w:color="CBD5E1" w:sz="12" w:space="12"/>
        </w:pBdr>
        <w:spacing w:after="160" w:before="120"/>
        <w:ind w:left="340"/>
      </w:pPr>
      <w:r>
        <w:rPr>
          <w:b w:val="false"/>
          <w:bCs w:val="false"/>
          <w:color w:val="475569"/>
        </w:rPr>
        <w:t xml:space="preserve">Modelo oficial: Anexo de la Orden TIN/1071/2010, partes A y B. Se presenta </w:t>
      </w:r>
      <w:r>
        <w:rPr>
          <w:b/>
          <w:bCs/>
          <w:color w:val="475569"/>
        </w:rPr>
        <w:t xml:space="preserve">antes del comienzo de los trabajos</w:t>
      </w:r>
      <w:r>
        <w:rPr>
          <w:b w:val="false"/>
          <w:bCs w:val="false"/>
          <w:color w:val="475569"/>
        </w:rPr>
        <w:t xml:space="preserve"> ante la autoridad laboral de Región de Murcia, y la presenta el contratista.</w:t>
      </w:r>
    </w:p>
    <w:p>
      <w:pPr>
        <w:pStyle w:val="Heading2"/>
        <w:spacing w:after="140" w:before="320"/>
      </w:pPr>
      <w:r>
        <w:rPr>
          <w:b w:val="false"/>
          <w:bCs w:val="false"/>
        </w:rPr>
        <w:t xml:space="preserve">Parte A — la empresa y el centro</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Dato</w:t>
            </w:r>
          </w:p>
        </w:tc>
        <w:tc>
          <w:tcPr>
            <w:shd w:fill="F1F5F9" w:val="clear"/>
            <w:tcMar>
              <w:top w:type="dxa" w:w="80"/>
              <w:left w:type="dxa" w:w="120"/>
              <w:bottom w:type="dxa" w:w="80"/>
              <w:right w:type="dxa" w:w="120"/>
            </w:tcMar>
          </w:tcPr>
          <w:p>
            <w:pPr>
              <w:spacing w:after="0" w:before="0"/>
            </w:pPr>
            <w:r>
              <w:rPr>
                <w:b/>
                <w:bCs/>
                <w:color w:val="0F172A"/>
                <w:sz w:val="19"/>
                <w:szCs w:val="19"/>
              </w:rPr>
              <w:t xml:space="preserve">Valor</w:t>
            </w:r>
          </w:p>
        </w:tc>
      </w:tr>
      <w:tr>
        <w:tc>
          <w:tcPr>
            <w:tcMar>
              <w:top w:type="dxa" w:w="80"/>
              <w:left w:type="dxa" w:w="120"/>
              <w:bottom w:type="dxa" w:w="80"/>
              <w:right w:type="dxa" w:w="120"/>
            </w:tcMar>
          </w:tcPr>
          <w:p>
            <w:pPr>
              <w:spacing w:after="0" w:before="0"/>
            </w:pPr>
            <w:r>
              <w:rPr>
                <w:b w:val="false"/>
                <w:bCs w:val="false"/>
                <w:color w:val="0F172A"/>
                <w:sz w:val="19"/>
                <w:szCs w:val="19"/>
              </w:rPr>
              <w:t xml:space="preserve">Razón social</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r>
      <w:tr>
        <w:tc>
          <w:tcPr>
            <w:tcMar>
              <w:top w:type="dxa" w:w="80"/>
              <w:left w:type="dxa" w:w="120"/>
              <w:bottom w:type="dxa" w:w="80"/>
              <w:right w:type="dxa" w:w="120"/>
            </w:tcMar>
          </w:tcPr>
          <w:p>
            <w:pPr>
              <w:spacing w:after="0" w:before="0"/>
            </w:pPr>
            <w:r>
              <w:rPr>
                <w:b w:val="false"/>
                <w:bCs w:val="false"/>
                <w:color w:val="0F172A"/>
                <w:sz w:val="19"/>
                <w:szCs w:val="19"/>
              </w:rPr>
              <w:t xml:space="preserve">NIF</w:t>
            </w:r>
          </w:p>
        </w:tc>
        <w:tc>
          <w:tcPr>
            <w:tcMar>
              <w:top w:type="dxa" w:w="80"/>
              <w:left w:type="dxa" w:w="120"/>
              <w:bottom w:type="dxa" w:w="80"/>
              <w:right w:type="dxa" w:w="120"/>
            </w:tcMar>
          </w:tcPr>
          <w:p>
            <w:pPr>
              <w:spacing w:after="0" w:before="0"/>
            </w:pPr>
            <w:r>
              <w:rPr>
                <w:b w:val="false"/>
                <w:bCs w:val="false"/>
                <w:color w:val="0F172A"/>
                <w:sz w:val="19"/>
                <w:szCs w:val="19"/>
              </w:rPr>
              <w:t xml:space="preserve">B73111111</w:t>
            </w:r>
          </w:p>
        </w:tc>
      </w:tr>
      <w:tr>
        <w:tc>
          <w:tcPr>
            <w:tcMar>
              <w:top w:type="dxa" w:w="80"/>
              <w:left w:type="dxa" w:w="120"/>
              <w:bottom w:type="dxa" w:w="80"/>
              <w:right w:type="dxa" w:w="120"/>
            </w:tcMar>
          </w:tcPr>
          <w:p>
            <w:pPr>
              <w:spacing w:after="0" w:before="0"/>
            </w:pPr>
            <w:r>
              <w:rPr>
                <w:b w:val="false"/>
                <w:bCs w:val="false"/>
                <w:color w:val="0F172A"/>
                <w:sz w:val="19"/>
                <w:szCs w:val="19"/>
              </w:rPr>
              <w:t xml:space="preserve">Domicilio</w:t>
            </w:r>
          </w:p>
        </w:tc>
        <w:tc>
          <w:tcPr>
            <w:tcMar>
              <w:top w:type="dxa" w:w="80"/>
              <w:left w:type="dxa" w:w="120"/>
              <w:bottom w:type="dxa" w:w="80"/>
              <w:right w:type="dxa" w:w="120"/>
            </w:tcMar>
          </w:tcPr>
          <w:p>
            <w:pPr>
              <w:spacing w:after="0" w:before="0"/>
            </w:pPr>
            <w:r>
              <w:rPr>
                <w:b w:val="false"/>
                <w:bCs w:val="false"/>
                <w:color w:val="0F172A"/>
                <w:sz w:val="19"/>
                <w:szCs w:val="19"/>
              </w:rPr>
              <w:t xml:space="preserve">Calle Mayor 3, 30001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Teléfono</w:t>
            </w:r>
          </w:p>
        </w:tc>
        <w:tc>
          <w:tcPr>
            <w:tcMar>
              <w:top w:type="dxa" w:w="80"/>
              <w:left w:type="dxa" w:w="120"/>
              <w:bottom w:type="dxa" w:w="80"/>
              <w:right w:type="dxa" w:w="120"/>
            </w:tcMar>
          </w:tcPr>
          <w:p>
            <w:pPr>
              <w:spacing w:after="0" w:before="0"/>
            </w:pPr>
            <w:r>
              <w:rPr>
                <w:b w:val="false"/>
                <w:bCs w:val="false"/>
                <w:color w:val="0F172A"/>
                <w:sz w:val="19"/>
                <w:szCs w:val="19"/>
              </w:rPr>
              <w:t xml:space="preserve">968 100 200</w:t>
            </w:r>
          </w:p>
        </w:tc>
      </w:tr>
      <w:tr>
        <w:tc>
          <w:tcPr>
            <w:tcMar>
              <w:top w:type="dxa" w:w="80"/>
              <w:left w:type="dxa" w:w="120"/>
              <w:bottom w:type="dxa" w:w="80"/>
              <w:right w:type="dxa" w:w="120"/>
            </w:tcMar>
          </w:tcPr>
          <w:p>
            <w:pPr>
              <w:spacing w:after="0" w:before="0"/>
            </w:pPr>
            <w:r>
              <w:rPr>
                <w:b w:val="false"/>
                <w:bCs w:val="false"/>
                <w:color w:val="0F172A"/>
                <w:sz w:val="19"/>
                <w:szCs w:val="19"/>
              </w:rPr>
              <w:t xml:space="preserve">Actividad económica</w:t>
            </w:r>
          </w:p>
        </w:tc>
        <w:tc>
          <w:tcPr>
            <w:tcMar>
              <w:top w:type="dxa" w:w="80"/>
              <w:left w:type="dxa" w:w="120"/>
              <w:bottom w:type="dxa" w:w="80"/>
              <w:right w:type="dxa" w:w="120"/>
            </w:tcMar>
          </w:tcPr>
          <w:p>
            <w:pPr>
              <w:spacing w:after="0" w:before="0"/>
            </w:pPr>
            <w:r>
              <w:rPr>
                <w:b w:val="false"/>
                <w:bCs w:val="false"/>
                <w:color w:val="0F172A"/>
                <w:sz w:val="19"/>
                <w:szCs w:val="19"/>
              </w:rPr>
              <w:t xml:space="preserve">Construcción de edificios residenciales</w:t>
            </w:r>
          </w:p>
        </w:tc>
      </w:tr>
      <w:tr>
        <w:tc>
          <w:tcPr>
            <w:tcMar>
              <w:top w:type="dxa" w:w="80"/>
              <w:left w:type="dxa" w:w="120"/>
              <w:bottom w:type="dxa" w:w="80"/>
              <w:right w:type="dxa" w:w="120"/>
            </w:tcMar>
          </w:tcPr>
          <w:p>
            <w:pPr>
              <w:spacing w:after="0" w:before="0"/>
            </w:pPr>
            <w:r>
              <w:rPr>
                <w:b w:val="false"/>
                <w:bCs w:val="false"/>
                <w:color w:val="0F172A"/>
                <w:sz w:val="19"/>
                <w:szCs w:val="19"/>
              </w:rPr>
              <w:t xml:space="preserve">Mutua de accidentes</w:t>
            </w:r>
          </w:p>
        </w:tc>
        <w:tc>
          <w:tcPr>
            <w:tcMar>
              <w:top w:type="dxa" w:w="80"/>
              <w:left w:type="dxa" w:w="120"/>
              <w:bottom w:type="dxa" w:w="80"/>
              <w:right w:type="dxa" w:w="120"/>
            </w:tcMar>
          </w:tcPr>
          <w:p>
            <w:pPr>
              <w:spacing w:after="0" w:before="0"/>
            </w:pPr>
            <w:r>
              <w:rPr>
                <w:b w:val="false"/>
                <w:bCs w:val="false"/>
                <w:color w:val="0F172A"/>
                <w:sz w:val="19"/>
                <w:szCs w:val="19"/>
              </w:rPr>
              <w:t xml:space="preserve">Mutua Universal</w:t>
            </w:r>
          </w:p>
        </w:tc>
      </w:tr>
      <w:tr>
        <w:tc>
          <w:tcPr>
            <w:tcMar>
              <w:top w:type="dxa" w:w="80"/>
              <w:left w:type="dxa" w:w="120"/>
              <w:bottom w:type="dxa" w:w="80"/>
              <w:right w:type="dxa" w:w="120"/>
            </w:tcMar>
          </w:tcPr>
          <w:p>
            <w:pPr>
              <w:spacing w:after="0" w:before="0"/>
            </w:pPr>
            <w:r>
              <w:rPr>
                <w:b w:val="false"/>
                <w:bCs w:val="false"/>
                <w:color w:val="0F172A"/>
                <w:sz w:val="19"/>
                <w:szCs w:val="19"/>
              </w:rPr>
              <w:t xml:space="preserve">Centro de trabajo</w:t>
            </w:r>
          </w:p>
        </w:tc>
        <w:tc>
          <w:tcPr>
            <w:tcMar>
              <w:top w:type="dxa" w:w="80"/>
              <w:left w:type="dxa" w:w="120"/>
              <w:bottom w:type="dxa" w:w="80"/>
              <w:right w:type="dxa" w:w="120"/>
            </w:tcMar>
          </w:tcPr>
          <w:p>
            <w:pPr>
              <w:spacing w:after="0" w:before="0"/>
            </w:pPr>
            <w:r>
              <w:rPr>
                <w:b w:val="false"/>
                <w:bCs w:val="false"/>
                <w:color w:val="0F172A"/>
                <w:sz w:val="19"/>
                <w:szCs w:val="19"/>
              </w:rPr>
              <w:t xml:space="preserve">Calle Trapería 8, 3.º, Murcia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Cuenta de cotización</w:t>
            </w:r>
          </w:p>
        </w:tc>
        <w:tc>
          <w:tcPr>
            <w:tcMar>
              <w:top w:type="dxa" w:w="80"/>
              <w:left w:type="dxa" w:w="120"/>
              <w:bottom w:type="dxa" w:w="80"/>
              <w:right w:type="dxa" w:w="120"/>
            </w:tcMar>
          </w:tcPr>
          <w:p>
            <w:pPr>
              <w:spacing w:after="0" w:before="0"/>
            </w:pPr>
            <w:r>
              <w:rPr>
                <w:b w:val="false"/>
                <w:bCs w:val="false"/>
                <w:color w:val="0F172A"/>
                <w:sz w:val="19"/>
                <w:szCs w:val="19"/>
              </w:rPr>
              <w:t xml:space="preserve">30/1234567/89</w:t>
            </w:r>
          </w:p>
        </w:tc>
      </w:tr>
      <w:tr>
        <w:tc>
          <w:tcPr>
            <w:tcMar>
              <w:top w:type="dxa" w:w="80"/>
              <w:left w:type="dxa" w:w="120"/>
              <w:bottom w:type="dxa" w:w="80"/>
              <w:right w:type="dxa" w:w="120"/>
            </w:tcMar>
          </w:tcPr>
          <w:p>
            <w:pPr>
              <w:spacing w:after="0" w:before="0"/>
            </w:pPr>
            <w:r>
              <w:rPr>
                <w:b w:val="false"/>
                <w:bCs w:val="false"/>
                <w:color w:val="0F172A"/>
                <w:sz w:val="19"/>
                <w:szCs w:val="19"/>
              </w:rPr>
              <w:t xml:space="preserve">Causa de la comunicación</w:t>
            </w:r>
          </w:p>
        </w:tc>
        <w:tc>
          <w:tcPr>
            <w:tcMar>
              <w:top w:type="dxa" w:w="80"/>
              <w:left w:type="dxa" w:w="120"/>
              <w:bottom w:type="dxa" w:w="80"/>
              <w:right w:type="dxa" w:w="120"/>
            </w:tcMar>
          </w:tcPr>
          <w:p>
            <w:pPr>
              <w:spacing w:after="0" w:before="0"/>
            </w:pPr>
            <w:r>
              <w:rPr>
                <w:b w:val="false"/>
                <w:bCs w:val="false"/>
                <w:color w:val="0F172A"/>
                <w:sz w:val="19"/>
                <w:szCs w:val="19"/>
              </w:rPr>
              <w:t xml:space="preserve">Apertura de centro de trabajo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Fecha de comienzo</w:t>
            </w:r>
          </w:p>
        </w:tc>
        <w:tc>
          <w:tcPr>
            <w:tcMar>
              <w:top w:type="dxa" w:w="80"/>
              <w:left w:type="dxa" w:w="120"/>
              <w:bottom w:type="dxa" w:w="80"/>
              <w:right w:type="dxa" w:w="120"/>
            </w:tcMar>
          </w:tcPr>
          <w:p>
            <w:pPr>
              <w:spacing w:after="0" w:before="0"/>
            </w:pPr>
            <w:r>
              <w:rPr>
                <w:b w:val="false"/>
                <w:bCs w:val="false"/>
                <w:color w:val="0F172A"/>
                <w:sz w:val="19"/>
                <w:szCs w:val="19"/>
              </w:rPr>
              <w:t xml:space="preserve">2026-10-15</w:t>
            </w:r>
          </w:p>
        </w:tc>
      </w:tr>
      <w:tr>
        <w:tc>
          <w:tcPr>
            <w:tcMar>
              <w:top w:type="dxa" w:w="80"/>
              <w:left w:type="dxa" w:w="120"/>
              <w:bottom w:type="dxa" w:w="80"/>
              <w:right w:type="dxa" w:w="120"/>
            </w:tcMar>
          </w:tcPr>
          <w:p>
            <w:pPr>
              <w:spacing w:after="0" w:before="0"/>
            </w:pPr>
            <w:r>
              <w:rPr>
                <w:b w:val="false"/>
                <w:bCs w:val="false"/>
                <w:color w:val="0F172A"/>
                <w:sz w:val="19"/>
                <w:szCs w:val="19"/>
              </w:rPr>
              <w:t xml:space="preserve">Superficie construida</w:t>
            </w:r>
          </w:p>
        </w:tc>
        <w:tc>
          <w:tcPr>
            <w:tcMar>
              <w:top w:type="dxa" w:w="80"/>
              <w:left w:type="dxa" w:w="120"/>
              <w:bottom w:type="dxa" w:w="80"/>
              <w:right w:type="dxa" w:w="120"/>
            </w:tcMar>
          </w:tcPr>
          <w:p>
            <w:pPr>
              <w:spacing w:after="0" w:before="0"/>
            </w:pPr>
            <w:r>
              <w:rPr>
                <w:b w:val="false"/>
                <w:bCs w:val="false"/>
                <w:color w:val="0F172A"/>
                <w:sz w:val="19"/>
                <w:szCs w:val="19"/>
              </w:rPr>
              <w:t xml:space="preserve">96 m²</w:t>
            </w:r>
          </w:p>
        </w:tc>
      </w:tr>
      <w:tr>
        <w:tc>
          <w:tcPr>
            <w:tcMar>
              <w:top w:type="dxa" w:w="80"/>
              <w:left w:type="dxa" w:w="120"/>
              <w:bottom w:type="dxa" w:w="80"/>
              <w:right w:type="dxa" w:w="120"/>
            </w:tcMar>
          </w:tcPr>
          <w:p>
            <w:pPr>
              <w:spacing w:after="0" w:before="0"/>
            </w:pPr>
            <w:r>
              <w:rPr>
                <w:b w:val="false"/>
                <w:bCs w:val="false"/>
                <w:color w:val="0F172A"/>
                <w:sz w:val="19"/>
                <w:szCs w:val="19"/>
              </w:rPr>
              <w:t xml:space="preserve">Modalidad preventiva</w:t>
            </w:r>
          </w:p>
        </w:tc>
        <w:tc>
          <w:tcPr>
            <w:tcMar>
              <w:top w:type="dxa" w:w="80"/>
              <w:left w:type="dxa" w:w="120"/>
              <w:bottom w:type="dxa" w:w="80"/>
              <w:right w:type="dxa" w:w="120"/>
            </w:tcMar>
          </w:tcPr>
          <w:p>
            <w:pPr>
              <w:spacing w:after="0" w:before="0"/>
            </w:pPr>
            <w:r>
              <w:rPr>
                <w:b w:val="false"/>
                <w:bCs w:val="false"/>
                <w:color w:val="0F172A"/>
                <w:sz w:val="19"/>
                <w:szCs w:val="19"/>
              </w:rPr>
              <w:t xml:space="preserve">ajeno</w:t>
            </w:r>
          </w:p>
        </w:tc>
      </w:tr>
    </w:tbl>
    <w:p>
      <w:pPr>
        <w:spacing w:after="160"/>
      </w:pPr>
    </w:p>
    <w:p>
      <w:pPr>
        <w:pStyle w:val="Heading2"/>
        <w:spacing w:after="140" w:before="320"/>
      </w:pPr>
      <w:r>
        <w:rPr>
          <w:b w:val="false"/>
          <w:bCs w:val="false"/>
        </w:rPr>
        <w:t xml:space="preserve">Parte B — la obra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Letra</w:t>
            </w:r>
          </w:p>
        </w:tc>
        <w:tc>
          <w:tcPr>
            <w:shd w:fill="F1F5F9" w:val="clear"/>
            <w:tcMar>
              <w:top w:type="dxa" w:w="80"/>
              <w:left w:type="dxa" w:w="120"/>
              <w:bottom w:type="dxa" w:w="80"/>
              <w:right w:type="dxa" w:w="120"/>
            </w:tcMar>
          </w:tcPr>
          <w:p>
            <w:pPr>
              <w:spacing w:after="0" w:before="0"/>
            </w:pPr>
            <w:r>
              <w:rPr>
                <w:b/>
                <w:bCs/>
                <w:color w:val="0F172A"/>
                <w:sz w:val="19"/>
                <w:szCs w:val="19"/>
              </w:rPr>
              <w:t xml:space="preserve">Dato</w:t>
            </w:r>
          </w:p>
        </w:tc>
        <w:tc>
          <w:tcPr>
            <w:shd w:fill="F1F5F9" w:val="clear"/>
            <w:tcMar>
              <w:top w:type="dxa" w:w="80"/>
              <w:left w:type="dxa" w:w="120"/>
              <w:bottom w:type="dxa" w:w="80"/>
              <w:right w:type="dxa" w:w="120"/>
            </w:tcMar>
          </w:tcPr>
          <w:p>
            <w:pPr>
              <w:spacing w:after="0" w:before="0"/>
            </w:pPr>
            <w:r>
              <w:rPr>
                <w:b/>
                <w:bCs/>
                <w:color w:val="0F172A"/>
                <w:sz w:val="19"/>
                <w:szCs w:val="19"/>
              </w:rPr>
              <w:t xml:space="preserve">Valor</w:t>
            </w:r>
          </w:p>
        </w:tc>
      </w:tr>
      <w:tr>
        <w:tc>
          <w:tcPr>
            <w:tcMar>
              <w:top w:type="dxa" w:w="80"/>
              <w:left w:type="dxa" w:w="120"/>
              <w:bottom w:type="dxa" w:w="80"/>
              <w:right w:type="dxa" w:w="120"/>
            </w:tcMar>
          </w:tcPr>
          <w:p>
            <w:pPr>
              <w:spacing w:after="0" w:before="0"/>
            </w:pPr>
            <w:r>
              <w:rPr>
                <w:b w:val="false"/>
                <w:bCs w:val="false"/>
                <w:color w:val="0F172A"/>
                <w:sz w:val="19"/>
                <w:szCs w:val="19"/>
              </w:rPr>
              <w:t xml:space="preserve">a)</w:t>
            </w:r>
          </w:p>
        </w:tc>
        <w:tc>
          <w:tcPr>
            <w:tcMar>
              <w:top w:type="dxa" w:w="80"/>
              <w:left w:type="dxa" w:w="120"/>
              <w:bottom w:type="dxa" w:w="80"/>
              <w:right w:type="dxa" w:w="120"/>
            </w:tcMar>
          </w:tcPr>
          <w:p>
            <w:pPr>
              <w:spacing w:after="0" w:before="0"/>
            </w:pPr>
            <w:r>
              <w:rPr>
                <w:b w:val="false"/>
                <w:bCs w:val="false"/>
                <w:color w:val="0F172A"/>
                <w:sz w:val="19"/>
                <w:szCs w:val="19"/>
              </w:rPr>
              <w:t xml:space="preserve">Inscripción en el REA</w:t>
            </w:r>
          </w:p>
        </w:tc>
        <w:tc>
          <w:tcPr>
            <w:tcMar>
              <w:top w:type="dxa" w:w="80"/>
              <w:left w:type="dxa" w:w="120"/>
              <w:bottom w:type="dxa" w:w="80"/>
              <w:right w:type="dxa" w:w="120"/>
            </w:tcMar>
          </w:tcPr>
          <w:p>
            <w:pPr>
              <w:spacing w:after="0" w:before="0"/>
            </w:pPr>
            <w:r>
              <w:rPr>
                <w:b w:val="false"/>
                <w:bCs w:val="false"/>
                <w:color w:val="0F172A"/>
                <w:sz w:val="19"/>
                <w:szCs w:val="19"/>
              </w:rPr>
              <w:t xml:space="preserve">30/2026/0001234</w:t>
            </w:r>
          </w:p>
        </w:tc>
      </w:tr>
      <w:tr>
        <w:tc>
          <w:tcPr>
            <w:tcMar>
              <w:top w:type="dxa" w:w="80"/>
              <w:left w:type="dxa" w:w="120"/>
              <w:bottom w:type="dxa" w:w="80"/>
              <w:right w:type="dxa" w:w="120"/>
            </w:tcMar>
          </w:tcPr>
          <w:p>
            <w:pPr>
              <w:spacing w:after="0" w:before="0"/>
            </w:pPr>
            <w:r>
              <w:rPr>
                <w:b w:val="false"/>
                <w:bCs w:val="false"/>
                <w:color w:val="0F172A"/>
                <w:sz w:val="19"/>
                <w:szCs w:val="19"/>
              </w:rPr>
              <w:t xml:space="preserve">b)</w:t>
            </w:r>
          </w:p>
        </w:tc>
        <w:tc>
          <w:tcPr>
            <w:tcMar>
              <w:top w:type="dxa" w:w="80"/>
              <w:left w:type="dxa" w:w="120"/>
              <w:bottom w:type="dxa" w:w="80"/>
              <w:right w:type="dxa" w:w="120"/>
            </w:tcMar>
          </w:tcPr>
          <w:p>
            <w:pPr>
              <w:spacing w:after="0" w:before="0"/>
            </w:pPr>
            <w:r>
              <w:rPr>
                <w:b w:val="false"/>
                <w:bCs w:val="false"/>
                <w:color w:val="0F172A"/>
                <w:sz w:val="19"/>
                <w:szCs w:val="19"/>
              </w:rPr>
              <w:t xml:space="preserve">Expediente de la primera comunicación</w:t>
            </w:r>
          </w:p>
        </w:tc>
        <w:tc>
          <w:tcPr>
            <w:tcMar>
              <w:top w:type="dxa" w:w="80"/>
              <w:left w:type="dxa" w:w="120"/>
              <w:bottom w:type="dxa" w:w="80"/>
              <w:right w:type="dxa" w:w="120"/>
            </w:tcMar>
          </w:tcPr>
          <w:p>
            <w:pPr>
              <w:spacing w:after="0" w:before="0"/>
            </w:pPr>
            <w:r>
              <w:rPr>
                <w:b w:val="false"/>
                <w:bCs w:val="false"/>
                <w:color w:val="0F172A"/>
                <w:sz w:val="19"/>
                <w:szCs w:val="19"/>
              </w:rPr>
              <w:t xml:space="preserve">No procede: es la primera</w:t>
            </w:r>
          </w:p>
        </w:tc>
      </w:tr>
      <w:tr>
        <w:tc>
          <w:tcPr>
            <w:tcMar>
              <w:top w:type="dxa" w:w="80"/>
              <w:left w:type="dxa" w:w="120"/>
              <w:bottom w:type="dxa" w:w="80"/>
              <w:right w:type="dxa" w:w="120"/>
            </w:tcMar>
          </w:tcPr>
          <w:p>
            <w:pPr>
              <w:spacing w:after="0" w:before="0"/>
            </w:pPr>
            <w:r>
              <w:rPr>
                <w:b w:val="false"/>
                <w:bCs w:val="false"/>
                <w:color w:val="0F172A"/>
                <w:sz w:val="19"/>
                <w:szCs w:val="19"/>
              </w:rPr>
              <w:t xml:space="preserve">c)</w:t>
            </w:r>
          </w:p>
        </w:tc>
        <w:tc>
          <w:tcPr>
            <w:tcMar>
              <w:top w:type="dxa" w:w="80"/>
              <w:left w:type="dxa" w:w="120"/>
              <w:bottom w:type="dxa" w:w="80"/>
              <w:right w:type="dxa" w:w="120"/>
            </w:tcMar>
          </w:tcPr>
          <w:p>
            <w:pPr>
              <w:spacing w:after="0" w:before="0"/>
            </w:pPr>
            <w:r>
              <w:rPr>
                <w:b w:val="false"/>
                <w:bCs w:val="false"/>
                <w:color w:val="0F172A"/>
                <w:sz w:val="19"/>
                <w:szCs w:val="19"/>
              </w:rPr>
              <w:t xml:space="preserve">Tipo de obra</w:t>
            </w:r>
          </w:p>
        </w:tc>
        <w:tc>
          <w:tcPr>
            <w:tcMar>
              <w:top w:type="dxa" w:w="80"/>
              <w:left w:type="dxa" w:w="120"/>
              <w:bottom w:type="dxa" w:w="80"/>
              <w:right w:type="dxa" w:w="120"/>
            </w:tcMar>
          </w:tcPr>
          <w:p>
            <w:pPr>
              <w:spacing w:after="0" w:before="0"/>
            </w:pPr>
            <w:r>
              <w:rPr>
                <w:b w:val="false"/>
                <w:bCs w:val="false"/>
                <w:color w:val="0F172A"/>
                <w:sz w:val="19"/>
                <w:szCs w:val="19"/>
              </w:rPr>
              <w:t xml:space="preserve">Reforma integral de vivienda con intervención en fachada</w:t>
            </w:r>
          </w:p>
        </w:tc>
      </w:tr>
      <w:tr>
        <w:tc>
          <w:tcPr>
            <w:tcMar>
              <w:top w:type="dxa" w:w="80"/>
              <w:left w:type="dxa" w:w="120"/>
              <w:bottom w:type="dxa" w:w="80"/>
              <w:right w:type="dxa" w:w="120"/>
            </w:tcMar>
          </w:tcPr>
          <w:p>
            <w:pPr>
              <w:spacing w:after="0" w:before="0"/>
            </w:pPr>
            <w:r>
              <w:rPr>
                <w:b w:val="false"/>
                <w:bCs w:val="false"/>
                <w:color w:val="0F172A"/>
                <w:sz w:val="19"/>
                <w:szCs w:val="19"/>
              </w:rPr>
              <w:t xml:space="preserve">d)</w:t>
            </w:r>
          </w:p>
        </w:tc>
        <w:tc>
          <w:tcPr>
            <w:tcMar>
              <w:top w:type="dxa" w:w="80"/>
              <w:left w:type="dxa" w:w="120"/>
              <w:bottom w:type="dxa" w:w="80"/>
              <w:right w:type="dxa" w:w="120"/>
            </w:tcMar>
          </w:tcPr>
          <w:p>
            <w:pPr>
              <w:spacing w:after="0" w:before="0"/>
            </w:pPr>
            <w:r>
              <w:rPr>
                <w:b w:val="false"/>
                <w:bCs w:val="false"/>
                <w:color w:val="0F172A"/>
                <w:sz w:val="19"/>
                <w:szCs w:val="19"/>
              </w:rPr>
              <w:t xml:space="preserve">Dirección de la obra</w:t>
            </w:r>
          </w:p>
        </w:tc>
        <w:tc>
          <w:tcPr>
            <w:tcMar>
              <w:top w:type="dxa" w:w="80"/>
              <w:left w:type="dxa" w:w="120"/>
              <w:bottom w:type="dxa" w:w="80"/>
              <w:right w:type="dxa" w:w="120"/>
            </w:tcMar>
          </w:tcPr>
          <w:p>
            <w:pPr>
              <w:spacing w:after="0" w:before="0"/>
            </w:pPr>
            <w:r>
              <w:rPr>
                <w:b w:val="false"/>
                <w:bCs w:val="false"/>
                <w:color w:val="0F172A"/>
                <w:sz w:val="19"/>
                <w:szCs w:val="19"/>
              </w:rPr>
              <w:t xml:space="preserve">Calle Trapería 8, 3.º, Murcia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e)</w:t>
            </w:r>
          </w:p>
        </w:tc>
        <w:tc>
          <w:tcPr>
            <w:tcMar>
              <w:top w:type="dxa" w:w="80"/>
              <w:left w:type="dxa" w:w="120"/>
              <w:bottom w:type="dxa" w:w="80"/>
              <w:right w:type="dxa" w:w="120"/>
            </w:tcMar>
          </w:tcPr>
          <w:p>
            <w:pPr>
              <w:spacing w:after="0" w:before="0"/>
            </w:pPr>
            <w:r>
              <w:rPr>
                <w:b w:val="false"/>
                <w:bCs w:val="false"/>
                <w:color w:val="0F172A"/>
                <w:sz w:val="19"/>
                <w:szCs w:val="19"/>
              </w:rPr>
              <w:t xml:space="preserve">Comienzo previsto</w:t>
            </w:r>
          </w:p>
        </w:tc>
        <w:tc>
          <w:tcPr>
            <w:tcMar>
              <w:top w:type="dxa" w:w="80"/>
              <w:left w:type="dxa" w:w="120"/>
              <w:bottom w:type="dxa" w:w="80"/>
              <w:right w:type="dxa" w:w="120"/>
            </w:tcMar>
          </w:tcPr>
          <w:p>
            <w:pPr>
              <w:spacing w:after="0" w:before="0"/>
            </w:pPr>
            <w:r>
              <w:rPr>
                <w:b w:val="false"/>
                <w:bCs w:val="false"/>
                <w:color w:val="0F172A"/>
                <w:sz w:val="19"/>
                <w:szCs w:val="19"/>
              </w:rPr>
              <w:t xml:space="preserve">2026-10-15</w:t>
            </w:r>
          </w:p>
        </w:tc>
      </w:tr>
      <w:tr>
        <w:tc>
          <w:tcPr>
            <w:tcMar>
              <w:top w:type="dxa" w:w="80"/>
              <w:left w:type="dxa" w:w="120"/>
              <w:bottom w:type="dxa" w:w="80"/>
              <w:right w:type="dxa" w:w="120"/>
            </w:tcMar>
          </w:tcPr>
          <w:p>
            <w:pPr>
              <w:spacing w:after="0" w:before="0"/>
            </w:pPr>
            <w:r>
              <w:rPr>
                <w:b w:val="false"/>
                <w:bCs w:val="false"/>
                <w:color w:val="0F172A"/>
                <w:sz w:val="19"/>
                <w:szCs w:val="19"/>
              </w:rPr>
              <w:t xml:space="preserve">f)</w:t>
            </w:r>
          </w:p>
        </w:tc>
        <w:tc>
          <w:tcPr>
            <w:tcMar>
              <w:top w:type="dxa" w:w="80"/>
              <w:left w:type="dxa" w:w="120"/>
              <w:bottom w:type="dxa" w:w="80"/>
              <w:right w:type="dxa" w:w="120"/>
            </w:tcMar>
          </w:tcPr>
          <w:p>
            <w:pPr>
              <w:spacing w:after="0" w:before="0"/>
            </w:pPr>
            <w:r>
              <w:rPr>
                <w:b w:val="false"/>
                <w:bCs w:val="false"/>
                <w:color w:val="0F172A"/>
                <w:sz w:val="19"/>
                <w:szCs w:val="19"/>
              </w:rPr>
              <w:t xml:space="preserve">Duración de la obra</w:t>
            </w:r>
          </w:p>
        </w:tc>
        <w:tc>
          <w:tcPr>
            <w:tcMar>
              <w:top w:type="dxa" w:w="80"/>
              <w:left w:type="dxa" w:w="120"/>
              <w:bottom w:type="dxa" w:w="80"/>
              <w:right w:type="dxa" w:w="120"/>
            </w:tcMar>
          </w:tcPr>
          <w:p>
            <w:pPr>
              <w:spacing w:after="0" w:before="0"/>
            </w:pPr>
            <w:r>
              <w:rPr>
                <w:b w:val="false"/>
                <w:bCs w:val="false"/>
                <w:color w:val="0F172A"/>
                <w:sz w:val="19"/>
                <w:szCs w:val="19"/>
              </w:rPr>
              <w:t xml:space="preserve">8 semanas</w:t>
            </w:r>
          </w:p>
        </w:tc>
      </w:tr>
      <w:tr>
        <w:tc>
          <w:tcPr>
            <w:tcMar>
              <w:top w:type="dxa" w:w="80"/>
              <w:left w:type="dxa" w:w="120"/>
              <w:bottom w:type="dxa" w:w="80"/>
              <w:right w:type="dxa" w:w="120"/>
            </w:tcMar>
          </w:tcPr>
          <w:p>
            <w:pPr>
              <w:spacing w:after="0" w:before="0"/>
            </w:pPr>
            <w:r>
              <w:rPr>
                <w:b w:val="false"/>
                <w:bCs w:val="false"/>
                <w:color w:val="0F172A"/>
                <w:sz w:val="19"/>
                <w:szCs w:val="19"/>
              </w:rPr>
              <w:t xml:space="preserve">g)</w:t>
            </w:r>
          </w:p>
        </w:tc>
        <w:tc>
          <w:tcPr>
            <w:tcMar>
              <w:top w:type="dxa" w:w="80"/>
              <w:left w:type="dxa" w:w="120"/>
              <w:bottom w:type="dxa" w:w="80"/>
              <w:right w:type="dxa" w:w="120"/>
            </w:tcMar>
          </w:tcPr>
          <w:p>
            <w:pPr>
              <w:spacing w:after="0" w:before="0"/>
            </w:pPr>
            <w:r>
              <w:rPr>
                <w:b w:val="false"/>
                <w:bCs w:val="false"/>
                <w:color w:val="0F172A"/>
                <w:sz w:val="19"/>
                <w:szCs w:val="19"/>
              </w:rPr>
              <w:t xml:space="preserve">Duración de tus trabajos</w:t>
            </w:r>
          </w:p>
        </w:tc>
        <w:tc>
          <w:tcPr>
            <w:tcMar>
              <w:top w:type="dxa" w:w="80"/>
              <w:left w:type="dxa" w:w="120"/>
              <w:bottom w:type="dxa" w:w="80"/>
              <w:right w:type="dxa" w:w="120"/>
            </w:tcMar>
          </w:tcPr>
          <w:p>
            <w:pPr>
              <w:spacing w:after="0" w:before="0"/>
            </w:pPr>
            <w:r>
              <w:rPr>
                <w:b w:val="false"/>
                <w:bCs w:val="false"/>
                <w:color w:val="0F172A"/>
                <w:sz w:val="19"/>
                <w:szCs w:val="19"/>
              </w:rPr>
              <w:t xml:space="preserve">8 semanas</w:t>
            </w:r>
          </w:p>
        </w:tc>
      </w:tr>
      <w:tr>
        <w:tc>
          <w:tcPr>
            <w:tcMar>
              <w:top w:type="dxa" w:w="80"/>
              <w:left w:type="dxa" w:w="120"/>
              <w:bottom w:type="dxa" w:w="80"/>
              <w:right w:type="dxa" w:w="120"/>
            </w:tcMar>
          </w:tcPr>
          <w:p>
            <w:pPr>
              <w:spacing w:after="0" w:before="0"/>
            </w:pPr>
            <w:r>
              <w:rPr>
                <w:b w:val="false"/>
                <w:bCs w:val="false"/>
                <w:color w:val="0F172A"/>
                <w:sz w:val="19"/>
                <w:szCs w:val="19"/>
              </w:rPr>
              <w:t xml:space="preserve">h)</w:t>
            </w:r>
          </w:p>
        </w:tc>
        <w:tc>
          <w:tcPr>
            <w:tcMar>
              <w:top w:type="dxa" w:w="80"/>
              <w:left w:type="dxa" w:w="120"/>
              <w:bottom w:type="dxa" w:w="80"/>
              <w:right w:type="dxa" w:w="120"/>
            </w:tcMar>
          </w:tcPr>
          <w:p>
            <w:pPr>
              <w:spacing w:after="0" w:before="0"/>
            </w:pPr>
            <w:r>
              <w:rPr>
                <w:b w:val="false"/>
                <w:bCs w:val="false"/>
                <w:color w:val="0F172A"/>
                <w:sz w:val="19"/>
                <w:szCs w:val="19"/>
              </w:rPr>
              <w:t xml:space="preserve">Trabajadores máximos</w:t>
            </w:r>
          </w:p>
        </w:tc>
        <w:tc>
          <w:tcPr>
            <w:tcMar>
              <w:top w:type="dxa" w:w="80"/>
              <w:left w:type="dxa" w:w="120"/>
              <w:bottom w:type="dxa" w:w="80"/>
              <w:right w:type="dxa" w:w="120"/>
            </w:tcMar>
          </w:tcPr>
          <w:p>
            <w:pPr>
              <w:spacing w:after="0" w:before="0"/>
            </w:pPr>
            <w:r>
              <w:rPr>
                <w:b w:val="false"/>
                <w:bCs w:val="false"/>
                <w:color w:val="0F172A"/>
                <w:sz w:val="19"/>
                <w:szCs w:val="19"/>
              </w:rPr>
              <w:t xml:space="preserve">5</w:t>
            </w:r>
          </w:p>
        </w:tc>
      </w:tr>
      <w:tr>
        <w:tc>
          <w:tcPr>
            <w:tcMar>
              <w:top w:type="dxa" w:w="80"/>
              <w:left w:type="dxa" w:w="120"/>
              <w:bottom w:type="dxa" w:w="80"/>
              <w:right w:type="dxa" w:w="120"/>
            </w:tcMar>
          </w:tcPr>
          <w:p>
            <w:pPr>
              <w:spacing w:after="0" w:before="0"/>
            </w:pPr>
            <w:r>
              <w:rPr>
                <w:b w:val="false"/>
                <w:bCs w:val="false"/>
                <w:color w:val="0F172A"/>
                <w:sz w:val="19"/>
                <w:szCs w:val="19"/>
              </w:rPr>
              <w:t xml:space="preserve">i)</w:t>
            </w:r>
          </w:p>
        </w:tc>
        <w:tc>
          <w:tcPr>
            <w:tcMar>
              <w:top w:type="dxa" w:w="80"/>
              <w:left w:type="dxa" w:w="120"/>
              <w:bottom w:type="dxa" w:w="80"/>
              <w:right w:type="dxa" w:w="120"/>
            </w:tcMar>
          </w:tcPr>
          <w:p>
            <w:pPr>
              <w:spacing w:after="0" w:before="0"/>
            </w:pPr>
            <w:r>
              <w:rPr>
                <w:b w:val="false"/>
                <w:bCs w:val="false"/>
                <w:color w:val="0F172A"/>
                <w:sz w:val="19"/>
                <w:szCs w:val="19"/>
              </w:rPr>
              <w:t xml:space="preserve">Subcontratas y autónomos</w:t>
            </w:r>
          </w:p>
        </w:tc>
        <w:tc>
          <w:tcPr>
            <w:tcMar>
              <w:top w:type="dxa" w:w="80"/>
              <w:left w:type="dxa" w:w="120"/>
              <w:bottom w:type="dxa" w:w="80"/>
              <w:right w:type="dxa" w:w="120"/>
            </w:tcMar>
          </w:tcPr>
          <w:p>
            <w:pPr>
              <w:spacing w:after="0" w:before="0"/>
            </w:pPr>
            <w:r>
              <w:rPr>
                <w:b w:val="false"/>
                <w:bCs w:val="false"/>
                <w:color w:val="0F172A"/>
                <w:sz w:val="19"/>
                <w:szCs w:val="19"/>
              </w:rPr>
              <w:t xml:space="preserve">2</w:t>
            </w:r>
          </w:p>
        </w:tc>
      </w:tr>
      <w:tr>
        <w:tc>
          <w:tcPr>
            <w:tcMar>
              <w:top w:type="dxa" w:w="80"/>
              <w:left w:type="dxa" w:w="120"/>
              <w:bottom w:type="dxa" w:w="80"/>
              <w:right w:type="dxa" w:w="120"/>
            </w:tcMar>
          </w:tcPr>
          <w:p>
            <w:pPr>
              <w:spacing w:after="0" w:before="0"/>
            </w:pPr>
            <w:r>
              <w:rPr>
                <w:b w:val="false"/>
                <w:bCs w:val="false"/>
                <w:color w:val="0F172A"/>
                <w:sz w:val="19"/>
                <w:szCs w:val="19"/>
              </w:rPr>
              <w:t xml:space="preserve">j)</w:t>
            </w:r>
          </w:p>
        </w:tc>
        <w:tc>
          <w:tcPr>
            <w:tcMar>
              <w:top w:type="dxa" w:w="80"/>
              <w:left w:type="dxa" w:w="120"/>
              <w:bottom w:type="dxa" w:w="80"/>
              <w:right w:type="dxa" w:w="120"/>
            </w:tcMar>
          </w:tcPr>
          <w:p>
            <w:pPr>
              <w:spacing w:after="0" w:before="0"/>
            </w:pPr>
            <w:r>
              <w:rPr>
                <w:b w:val="false"/>
                <w:bCs w:val="false"/>
                <w:color w:val="0F172A"/>
                <w:sz w:val="19"/>
                <w:szCs w:val="19"/>
              </w:rPr>
              <w:t xml:space="preserve">Trabajos del anexo II</w:t>
            </w:r>
          </w:p>
        </w:tc>
        <w:tc>
          <w:tcPr>
            <w:tcMar>
              <w:top w:type="dxa" w:w="80"/>
              <w:left w:type="dxa" w:w="120"/>
              <w:bottom w:type="dxa" w:w="80"/>
              <w:right w:type="dxa" w:w="120"/>
            </w:tcMar>
          </w:tcPr>
          <w:p>
            <w:pPr>
              <w:spacing w:after="0" w:before="0"/>
            </w:pPr>
            <w:r>
              <w:rPr>
                <w:b w:val="false"/>
                <w:bCs w:val="false"/>
                <w:color w:val="0F172A"/>
                <w:sz w:val="19"/>
                <w:szCs w:val="19"/>
              </w:rPr>
              <w:t xml:space="preserve">1, detallados abajo</w:t>
            </w:r>
          </w:p>
        </w:tc>
      </w:tr>
      <w:tr>
        <w:tc>
          <w:tcPr>
            <w:tcMar>
              <w:top w:type="dxa" w:w="80"/>
              <w:left w:type="dxa" w:w="120"/>
              <w:bottom w:type="dxa" w:w="80"/>
              <w:right w:type="dxa" w:w="120"/>
            </w:tcMar>
          </w:tcPr>
          <w:p>
            <w:pPr>
              <w:spacing w:after="0" w:before="0"/>
            </w:pPr>
            <w:r>
              <w:rPr>
                <w:b w:val="false"/>
                <w:bCs w:val="false"/>
                <w:color w:val="0F172A"/>
                <w:sz w:val="19"/>
                <w:szCs w:val="19"/>
              </w:rPr>
              <w:t xml:space="preserve">k)</w:t>
            </w:r>
          </w:p>
        </w:tc>
        <w:tc>
          <w:tcPr>
            <w:tcMar>
              <w:top w:type="dxa" w:w="80"/>
              <w:left w:type="dxa" w:w="120"/>
              <w:bottom w:type="dxa" w:w="80"/>
              <w:right w:type="dxa" w:w="120"/>
            </w:tcMar>
          </w:tcPr>
          <w:p>
            <w:pPr>
              <w:spacing w:after="0" w:before="0"/>
            </w:pPr>
            <w:r>
              <w:rPr>
                <w:b w:val="false"/>
                <w:bCs w:val="false"/>
                <w:color w:val="0F172A"/>
                <w:sz w:val="19"/>
                <w:szCs w:val="19"/>
              </w:rPr>
              <w:t xml:space="preserve">Promotor</w:t>
            </w:r>
          </w:p>
        </w:tc>
        <w:tc>
          <w:tcPr>
            <w:tcMar>
              <w:top w:type="dxa" w:w="80"/>
              <w:left w:type="dxa" w:w="120"/>
              <w:bottom w:type="dxa" w:w="80"/>
              <w:right w:type="dxa" w:w="120"/>
            </w:tcMar>
          </w:tcPr>
          <w:p>
            <w:pPr>
              <w:spacing w:after="0" w:before="0"/>
            </w:pPr>
            <w:r>
              <w:rPr>
                <w:b w:val="false"/>
                <w:bCs w:val="false"/>
                <w:color w:val="0F172A"/>
                <w:sz w:val="19"/>
                <w:szCs w:val="19"/>
              </w:rPr>
              <w:t xml:space="preserve">Antonio Ruiz Sánchez · 34567890B · Calle Trapería 8, 30001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l)</w:t>
            </w:r>
          </w:p>
        </w:tc>
        <w:tc>
          <w:tcPr>
            <w:tcMar>
              <w:top w:type="dxa" w:w="80"/>
              <w:left w:type="dxa" w:w="120"/>
              <w:bottom w:type="dxa" w:w="80"/>
              <w:right w:type="dxa" w:w="120"/>
            </w:tcMar>
          </w:tcPr>
          <w:p>
            <w:pPr>
              <w:spacing w:after="0" w:before="0"/>
            </w:pPr>
            <w:r>
              <w:rPr>
                <w:b w:val="false"/>
                <w:bCs w:val="false"/>
                <w:color w:val="0F172A"/>
                <w:sz w:val="19"/>
                <w:szCs w:val="19"/>
              </w:rPr>
              <w:t xml:space="preserve">Proyectista</w:t>
            </w:r>
          </w:p>
        </w:tc>
        <w:tc>
          <w:tcPr>
            <w:tcMar>
              <w:top w:type="dxa" w:w="80"/>
              <w:left w:type="dxa" w:w="120"/>
              <w:bottom w:type="dxa" w:w="80"/>
              <w:right w:type="dxa" w:w="120"/>
            </w:tcMar>
          </w:tcPr>
          <w:p>
            <w:pPr>
              <w:spacing w:after="0" w:before="0"/>
            </w:pPr>
            <w:r>
              <w:rPr>
                <w:b w:val="false"/>
                <w:bCs w:val="false"/>
                <w:color w:val="0F172A"/>
                <w:sz w:val="19"/>
                <w:szCs w:val="19"/>
              </w:rPr>
              <w:t xml:space="preserve">Ana Belmonte, arquitecta · 22334455K</w:t>
            </w:r>
          </w:p>
        </w:tc>
      </w:tr>
      <w:tr>
        <w:tc>
          <w:tcPr>
            <w:tcMar>
              <w:top w:type="dxa" w:w="80"/>
              <w:left w:type="dxa" w:w="120"/>
              <w:bottom w:type="dxa" w:w="80"/>
              <w:right w:type="dxa" w:w="120"/>
            </w:tcMar>
          </w:tcPr>
          <w:p>
            <w:pPr>
              <w:spacing w:after="0" w:before="0"/>
            </w:pPr>
            <w:r>
              <w:rPr>
                <w:b w:val="false"/>
                <w:bCs w:val="false"/>
                <w:color w:val="0F172A"/>
                <w:sz w:val="19"/>
                <w:szCs w:val="19"/>
              </w:rPr>
              <w:t xml:space="preserve">m)</w:t>
            </w:r>
          </w:p>
        </w:tc>
        <w:tc>
          <w:tcPr>
            <w:tcMar>
              <w:top w:type="dxa" w:w="80"/>
              <w:left w:type="dxa" w:w="120"/>
              <w:bottom w:type="dxa" w:w="80"/>
              <w:right w:type="dxa" w:w="120"/>
            </w:tcMar>
          </w:tcPr>
          <w:p>
            <w:pPr>
              <w:spacing w:after="0" w:before="0"/>
            </w:pPr>
            <w:r>
              <w:rPr>
                <w:b w:val="false"/>
                <w:bCs w:val="false"/>
                <w:color w:val="0F172A"/>
                <w:sz w:val="19"/>
                <w:szCs w:val="19"/>
              </w:rPr>
              <w:t xml:space="preserve">Coordinador en fase de proyecto</w:t>
            </w:r>
          </w:p>
        </w:tc>
        <w:tc>
          <w:tcPr>
            <w:tcMar>
              <w:top w:type="dxa" w:w="80"/>
              <w:left w:type="dxa" w:w="120"/>
              <w:bottom w:type="dxa" w:w="80"/>
              <w:right w:type="dxa" w:w="120"/>
            </w:tcMar>
          </w:tcPr>
          <w:p>
            <w:pPr>
              <w:spacing w:after="0" w:before="0"/>
            </w:pPr>
            <w:r>
              <w:rPr>
                <w:b w:val="false"/>
                <w:bCs w:val="false"/>
                <w:color w:val="0F172A"/>
                <w:sz w:val="19"/>
                <w:szCs w:val="19"/>
              </w:rPr>
              <w:t xml:space="preserve">Ana Belmonte, arquitecta · 22334455K</w:t>
            </w:r>
          </w:p>
        </w:tc>
      </w:tr>
      <w:tr>
        <w:tc>
          <w:tcPr>
            <w:tcMar>
              <w:top w:type="dxa" w:w="80"/>
              <w:left w:type="dxa" w:w="120"/>
              <w:bottom w:type="dxa" w:w="80"/>
              <w:right w:type="dxa" w:w="120"/>
            </w:tcMar>
          </w:tcPr>
          <w:p>
            <w:pPr>
              <w:spacing w:after="0" w:before="0"/>
            </w:pPr>
            <w:r>
              <w:rPr>
                <w:b w:val="false"/>
                <w:bCs w:val="false"/>
                <w:color w:val="0F172A"/>
                <w:sz w:val="19"/>
                <w:szCs w:val="19"/>
              </w:rPr>
              <w:t xml:space="preserve">n)</w:t>
            </w:r>
          </w:p>
        </w:tc>
        <w:tc>
          <w:tcPr>
            <w:tcMar>
              <w:top w:type="dxa" w:w="80"/>
              <w:left w:type="dxa" w:w="120"/>
              <w:bottom w:type="dxa" w:w="80"/>
              <w:right w:type="dxa" w:w="120"/>
            </w:tcMar>
          </w:tcPr>
          <w:p>
            <w:pPr>
              <w:spacing w:after="0" w:before="0"/>
            </w:pPr>
            <w:r>
              <w:rPr>
                <w:b w:val="false"/>
                <w:bCs w:val="false"/>
                <w:color w:val="0F172A"/>
                <w:sz w:val="19"/>
                <w:szCs w:val="19"/>
              </w:rPr>
              <w:t xml:space="preserve">Coordinador en fase de ejecución</w:t>
            </w:r>
          </w:p>
        </w:tc>
        <w:tc>
          <w:tcPr>
            <w:tcMar>
              <w:top w:type="dxa" w:w="80"/>
              <w:left w:type="dxa" w:w="120"/>
              <w:bottom w:type="dxa" w:w="80"/>
              <w:right w:type="dxa" w:w="120"/>
            </w:tcMar>
          </w:tcPr>
          <w:p>
            <w:pPr>
              <w:spacing w:after="0" w:before="0"/>
            </w:pPr>
            <w:r>
              <w:rPr>
                <w:b w:val="false"/>
                <w:bCs w:val="false"/>
                <w:color w:val="0F172A"/>
                <w:sz w:val="19"/>
                <w:szCs w:val="19"/>
              </w:rPr>
              <w:t xml:space="preserve">Luis Ortiz, arquitecto técnico · 44556677L</w:t>
            </w:r>
          </w:p>
        </w:tc>
      </w:tr>
    </w:tbl>
    <w:p>
      <w:pPr>
        <w:spacing w:after="160"/>
      </w:pPr>
    </w:p>
    <w:p>
      <w:pPr>
        <w:pStyle w:val="Heading3"/>
        <w:spacing w:after="140" w:before="320"/>
      </w:pPr>
      <w:r>
        <w:rPr>
          <w:b w:val="false"/>
          <w:bCs w:val="false"/>
        </w:rPr>
        <w:t xml:space="preserve">Letra j) — trabajos con riesgos especiales</w:t>
      </w:r>
    </w:p>
    <w:p>
      <w:pPr>
        <w:spacing w:after="60"/>
        <w:ind w:left="340" w:hanging="240"/>
      </w:pPr>
      <w:r>
        <w:rPr>
          <w:b/>
          <w:bCs/>
          <w:color w:val="1D4ED8"/>
        </w:rPr>
        <w:t xml:space="preserve">•	</w:t>
      </w:r>
      <w:r>
        <w:rPr>
          <w:b w:val="false"/>
          <w:bCs w:val="false"/>
        </w:rPr>
        <w:t xml:space="preserve">Trabajos con riesgos especialmente graves de sepultamiento, hundimiento o caída de altura, por las particulares características de la actividad desarrollada, los procedimientos aplicados, o el entorno del puesto de trabajo.</w:t>
      </w:r>
    </w:p>
    <w:p>
      <w:pPr>
        <w:spacing w:after="140"/>
      </w:pPr>
      <w:r>
        <w:rPr>
          <w:b w:val="false"/>
          <w:bCs w:val="false"/>
        </w:rPr>
        <w:t xml:space="preserve">Estos trabajos obligan además a presencia de recurso preventivo mientras se hacen.</w:t>
      </w:r>
    </w:p>
    <w:p>
      <w:pPr>
        <w:pStyle w:val="Heading2"/>
        <w:spacing w:after="140" w:before="320"/>
      </w:pPr>
      <w:r>
        <w:rPr>
          <w:b w:val="false"/>
          <w:bCs w:val="false"/>
        </w:rPr>
        <w:t xml:space="preserve">Qué se adjunta</w:t>
      </w:r>
    </w:p>
    <w:p>
      <w:pPr>
        <w:spacing w:after="140"/>
      </w:pPr>
      <w:r>
        <w:rPr>
          <w:b w:val="false"/>
          <w:bCs w:val="false"/>
        </w:rPr>
        <w:t xml:space="preserve">Con el modelo va </w:t>
      </w:r>
      <w:r>
        <w:rPr>
          <w:b/>
          <w:bCs/>
        </w:rPr>
        <w:t xml:space="preserve">el plan de seguridad y salud, con su aprobación</w:t>
      </w:r>
      <w:r>
        <w:rPr>
          <w:b w:val="false"/>
          <w:bCs w:val="false"/>
        </w:rPr>
        <w:t xml:space="preserve">. Sin ese documento la comunicación está incompleta y la autoridad laboral abre trámite de subsanación.</w:t>
      </w:r>
    </w:p>
    <w:p>
      <w:pPr>
        <w:pStyle w:val="Heading2"/>
        <w:spacing w:after="140" w:before="320"/>
      </w:pPr>
      <w:r>
        <w:rPr>
          <w:b w:val="false"/>
          <w:bCs w:val="false"/>
        </w:rPr>
        <w:t xml:space="preserve">Después de presentarla</w:t>
      </w:r>
    </w:p>
    <w:p>
      <w:pPr>
        <w:spacing w:after="60"/>
        <w:ind w:left="340" w:hanging="240"/>
      </w:pPr>
      <w:r>
        <w:rPr>
          <w:b/>
          <w:bCs/>
          <w:color w:val="1D4ED8"/>
        </w:rPr>
        <w:t xml:space="preserve">1. </w:t>
      </w:r>
      <w:r>
        <w:rPr>
          <w:b w:val="false"/>
          <w:bCs w:val="false"/>
        </w:rPr>
        <w:t xml:space="preserve">Se </w:t>
      </w:r>
      <w:r>
        <w:rPr>
          <w:b/>
          <w:bCs/>
        </w:rPr>
        <w:t xml:space="preserve">expone en la obra en lugar visible</w:t>
      </w:r>
      <w:r>
        <w:rPr>
          <w:b w:val="false"/>
          <w:bCs w:val="false"/>
        </w:rPr>
        <w:t xml:space="preserve">. No es una recomendación: está en la orden.</w:t>
      </w:r>
    </w:p>
    <w:p>
      <w:pPr>
        <w:spacing w:after="60"/>
        <w:ind w:left="340" w:hanging="240"/>
      </w:pPr>
      <w:r>
        <w:rPr>
          <w:b/>
          <w:bCs/>
          <w:color w:val="1D4ED8"/>
        </w:rPr>
        <w:t xml:space="preserve">2. </w:t>
      </w:r>
      <w:r>
        <w:rPr>
          <w:b w:val="false"/>
          <w:bCs w:val="false"/>
        </w:rPr>
        <w:t xml:space="preserve">Se </w:t>
      </w:r>
      <w:r>
        <w:rPr>
          <w:b/>
          <w:bCs/>
        </w:rPr>
        <w:t xml:space="preserve">mantiene actualizada</w:t>
      </w:r>
      <w:r>
        <w:rPr>
          <w:b w:val="false"/>
          <w:bCs w:val="false"/>
        </w:rPr>
        <w:t xml:space="preserve"> si cambia algo que no estaba previsto —otra subcontrata, otra fecha, otro coordinador—.</w:t>
      </w:r>
    </w:p>
    <w:p>
      <w:pPr>
        <w:spacing w:after="60"/>
        <w:ind w:left="340" w:hanging="240"/>
      </w:pPr>
      <w:r>
        <w:rPr>
          <w:b/>
          <w:bCs/>
          <w:color w:val="1D4ED8"/>
        </w:rPr>
        <w:t xml:space="preserve">3. </w:t>
      </w:r>
      <w:r>
        <w:rPr>
          <w:b w:val="false"/>
          <w:bCs w:val="false"/>
        </w:rPr>
        <w:t xml:space="preserve">Se guarda el justificante: es lo primero que pide la Inspección de Trabajo cuando aparece por la obra.</w:t>
      </w:r>
    </w:p>
    <w:p>
      <w:pPr>
        <w:pStyle w:val="Heading2"/>
        <w:spacing w:after="140" w:before="320"/>
      </w:pPr>
      <w:r>
        <w:rPr>
          <w:b w:val="false"/>
          <w:bCs w:val="false"/>
        </w:rPr>
        <w:t xml:space="preserve">Firma</w:t>
      </w:r>
    </w:p>
    <w:p>
      <w:pPr>
        <w:spacing w:after="140"/>
      </w:pPr>
      <w:r>
        <w:rPr>
          <w:b w:val="false"/>
          <w:bCs w:val="false"/>
        </w:rPr>
        <w:t xml:space="preserve">Por el contratista: ______________________  Fecha: __________</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La presenta el contratista, no el promotor y no cada subcontrata.</w:t>
      </w:r>
      <w:r>
        <w:rPr>
          <w:b w:val="false"/>
          <w:bCs w:val="false"/>
        </w:rPr>
        <w:t xml:space="preserve"> Lo dice el artículo 19.1 del RD 1627/1997 desde 2010, y es el error más repetido en las obras pequeñas.</w:t>
      </w:r>
    </w:p>
    <w:p>
      <w:pPr>
        <w:spacing w:after="60"/>
        <w:ind w:left="340" w:hanging="240"/>
      </w:pPr>
      <w:r>
        <w:rPr>
          <w:b/>
          <w:bCs/>
          <w:color w:val="1D4ED8"/>
        </w:rPr>
        <w:t xml:space="preserve">•	</w:t>
      </w:r>
      <w:r>
        <w:rPr>
          <w:b/>
          <w:bCs/>
        </w:rPr>
        <w:t xml:space="preserve">Antes de empezar los trabajos</w:t>
      </w:r>
      <w:r>
        <w:rPr>
          <w:b w:val="false"/>
          <w:bCs w:val="false"/>
        </w:rPr>
        <w:t xml:space="preserve">, no dentro de los treinta días. El plazo de treinta días es el general de cualquier centro de trabajo; en obras de construcción la comunicación es previa.</w:t>
      </w:r>
    </w:p>
    <w:p>
      <w:pPr>
        <w:spacing w:after="60"/>
        <w:ind w:left="340" w:hanging="240"/>
      </w:pPr>
      <w:r>
        <w:rPr>
          <w:b/>
          <w:bCs/>
          <w:color w:val="1D4ED8"/>
        </w:rPr>
        <w:t xml:space="preserve">•	</w:t>
      </w:r>
      <w:r>
        <w:rPr>
          <w:b w:val="false"/>
          <w:bCs w:val="false"/>
        </w:rPr>
        <w:t xml:space="preserve">Una vez presentada, se expone en la obra en lugar visible y se mantiene actualizada si cambia algo que no estaba previsto.</w:t>
      </w:r>
    </w:p>
    <w:p>
      <w:pPr>
        <w:spacing w:after="60"/>
        <w:ind w:left="340" w:hanging="240"/>
      </w:pPr>
      <w:r>
        <w:rPr>
          <w:b/>
          <w:bCs/>
          <w:color w:val="1D4ED8"/>
        </w:rPr>
        <w:t xml:space="preserve">•	</w:t>
      </w:r>
      <w:r>
        <w:rPr>
          <w:b w:val="false"/>
          <w:bCs w:val="false"/>
        </w:rPr>
        <w:t xml:space="preserve">El impreso se presenta en el registro electrónico de la autoridad laboral de tu comunidad. El modelo es estatal y el mismo en todas; lo que cambia es la sede.</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1627/1997, de 24 de octubre, disposiciones mínimas de seguridad y salud en las obras de construcción, art. 19.1</w:t>
      </w:r>
    </w:p>
    <w:p>
      <w:pPr>
        <w:spacing w:after="140"/>
      </w:pPr>
      <w:r>
        <w:rPr>
          <w:b w:val="false"/>
          <w:bCs w:val="false"/>
        </w:rPr>
        <w:t xml:space="preserve">La comunicación de apertura del centro de trabajo a la autoridad laboral competente deberá ser previa al comienzo de los trabajos y se presentará únicamente por los empresarios que tengan la consideración de contratistas de acuerdo con lo dispuesto en este real decreto. La comunicación de apertura incluirá el plan de seguridad y salud al que se refiere el artículo 7 del presente real decreto.</w:t>
      </w:r>
    </w:p>
    <w:p>
      <w:pPr>
        <w:spacing w:after="140"/>
      </w:pPr>
      <w:r>
        <w:rPr>
          <w:b w:val="false"/>
          <w:bCs w:val="false"/>
        </w:rPr>
        <w:t xml:space="preserve">https://www.boe.es/buscar/act.php?id=BOE-A-1997-22614</w:t>
      </w:r>
    </w:p>
    <w:p>
      <w:pPr>
        <w:spacing w:after="140"/>
      </w:pPr>
      <w:r>
        <w:rPr>
          <w:b/>
          <w:bCs/>
        </w:rPr>
        <w:t xml:space="preserve">Orden TIN/1071/2010, de 27 de abril, sobre los requisitos y datos de las comunicaciones de apertura o reanudación de actividades en los centros de trabajo, art. 2.2</w:t>
      </w:r>
    </w:p>
    <w:p>
      <w:pPr>
        <w:spacing w:after="140"/>
      </w:pPr>
      <w:r>
        <w:rPr>
          <w:b w:val="false"/>
          <w:bCs w:val="false"/>
        </w:rPr>
        <w:t xml:space="preserve">En las obras de construcción incluidas en el ámbito de aplicación del Real Decreto 1627/1997, la comunicación de apertura del centro de trabajo deberá ser previa al comienzo de los trabajos, deberá exponerse en la obra en lugar visible, se mantendrá permanentemente actualizada en el caso de que se produzcan cambios no identificados inicialmente y se efectuará únicamente por los empresarios que tengan la condición de contratistas conforme al indicado real decreto. A tal efecto el promotor deberá facilitar a los contratistas los datos que sean necesarios para el cumplimiento de dicha obligación.</w:t>
      </w:r>
    </w:p>
    <w:p>
      <w:pPr>
        <w:spacing w:after="140"/>
      </w:pPr>
      <w:r>
        <w:rPr>
          <w:b w:val="false"/>
          <w:bCs w:val="false"/>
        </w:rPr>
        <w:t xml:space="preserve">https://www.boe.es/buscar/doc.php?id=BOE-A-2010-6871</w:t>
      </w:r>
    </w:p>
    <w:p>
      <w:pPr>
        <w:spacing w:after="140"/>
      </w:pPr>
      <w:r>
        <w:rPr>
          <w:b/>
          <w:bCs/>
        </w:rPr>
        <w:t xml:space="preserve">Orden TIN/1071/2010, de 27 de abril, sobre los requisitos y datos de las comunicaciones de apertura o reanudación de actividades en los centros de trabajo, art. 2.2</w:t>
      </w:r>
    </w:p>
    <w:p>
      <w:pPr>
        <w:spacing w:after="140"/>
      </w:pPr>
      <w:r>
        <w:rPr>
          <w:b w:val="false"/>
          <w:bCs w:val="false"/>
        </w:rPr>
        <w:t xml:space="preserve">Junto a dicho modelo deberá adjuntarse el Plan de seguridad y salud cuando el mismo sea exigible conforme al Real Decreto 1627/1997, acompañado de su correspondiente aprobación, conforme al artículo 7 de dicho real decreto. Si no fuera exigible el plan de seguridad y salud, se acompañará de la correspondiente evaluación de riesgos.</w:t>
      </w:r>
    </w:p>
    <w:p>
      <w:pPr>
        <w:spacing w:after="140"/>
      </w:pPr>
      <w:r>
        <w:rPr>
          <w:b w:val="false"/>
          <w:bCs w:val="false"/>
        </w:rPr>
        <w:t xml:space="preserve">https://www.boe.es/buscar/doc.php?id=BOE-A-2010-6871</w:t>
      </w:r>
    </w:p>
    <w:p>
      <w:pPr>
        <w:spacing w:after="140"/>
      </w:pPr>
      <w:r>
        <w:rPr>
          <w:b/>
          <w:bCs/>
        </w:rPr>
        <w:t xml:space="preserve">Orden TIN/1071/2010, de 27 de abril, sobre los requisitos y datos de las comunicaciones de apertura o reanudación de actividades en los centros de trabajo, art. 3.2</w:t>
      </w:r>
    </w:p>
    <w:p>
      <w:pPr>
        <w:spacing w:after="140"/>
      </w:pPr>
      <w:r>
        <w:rPr>
          <w:b w:val="false"/>
          <w:bCs w:val="false"/>
        </w:rPr>
        <w:t xml:space="preserve">En el caso de que la autoridad laboral advirtiera que la comunicación referida no reúne los datos y requisitos exigidos en esta orden, lo pondrá en conocimiento del interesado, a fin de que en el plazo de diez días pueda éste subsanar los defectos de que adoleciera.</w:t>
      </w:r>
    </w:p>
    <w:p>
      <w:pPr>
        <w:spacing w:after="140"/>
      </w:pPr>
      <w:r>
        <w:rPr>
          <w:b w:val="false"/>
          <w:bCs w:val="false"/>
        </w:rPr>
        <w:t xml:space="preserve">https://www.boe.es/buscar/doc.php?id=BOE-A-2010-6871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Reforma integral de vivienda, con andamio en fachada</dc:title>
  <dc:creator>tramitaIA</dc:creator>
  <cp:lastModifiedBy>Un-named</cp:lastModifiedBy>
  <cp:revision>1</cp:revision>
  <dcterms:created xsi:type="dcterms:W3CDTF">2026-09-07T16:57:25.498Z</dcterms:created>
  <dcterms:modified xsi:type="dcterms:W3CDTF">2026-09-07T16:57:25.498Z</dcterms:modified>
</cp:coreProperties>
</file>

<file path=docProps/custom.xml><?xml version="1.0" encoding="utf-8"?>
<Properties xmlns="http://schemas.openxmlformats.org/officeDocument/2006/custom-properties" xmlns:vt="http://schemas.openxmlformats.org/officeDocument/2006/docPropsVTypes"/>
</file>