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VIDEOVIGILANCIA LABORAL</w:t>
      </w:r>
    </w:p>
    <w:p>
      <w:pPr>
        <w:pStyle w:val="Title"/>
        <w:spacing w:after="120"/>
      </w:pPr>
      <w:r>
        <w:rPr>
          <w:b/>
          <w:bCs/>
          <w:color w:val="0F172A"/>
          <w:sz w:val="40"/>
          <w:szCs w:val="40"/>
        </w:rPr>
        <w:t xml:space="preserve">Taller con doce trabajadores, seis cámaras y una en el office</w:t>
      </w:r>
    </w:p>
    <w:p>
      <w:pPr>
        <w:pBdr>
          <w:bottom w:val="single" w:color="CBD5E1" w:sz="6" w:space="10"/>
        </w:pBdr>
        <w:spacing w:after="320"/>
      </w:pPr>
      <w:r>
        <w:rPr>
          <w:b w:val="false"/>
          <w:bCs w:val="false"/>
          <w:i/>
          <w:iCs/>
          <w:color w:val="475569"/>
          <w:sz w:val="19"/>
          <w:szCs w:val="19"/>
        </w:rPr>
        <w:t xml:space="preserve">Ejemplo real generado con el mismo motor que sirve a los clientes. La empresa y las personas son inventadas. El veredicto de cada cámara sale de la ley, no de un criterio nuestro. Generado el 7 de septiembre de 2026.</w:t>
      </w:r>
    </w:p>
    <w:p>
      <w:pPr>
        <w:spacing w:after="200"/>
      </w:pPr>
      <w:r>
        <w:rPr>
          <w:b/>
          <w:bCs/>
          <w:color w:val="1D4ED8"/>
          <w:sz w:val="18"/>
          <w:szCs w:val="18"/>
        </w:rPr>
        <w:t xml:space="preserve">VIDEOVIGILANCIA LABORAL — NAVE DEL POLÍGONO OESTE</w:t>
      </w:r>
    </w:p>
    <w:p>
      <w:pPr>
        <w:pStyle w:val="Heading1"/>
        <w:spacing w:after="140" w:before="0"/>
      </w:pPr>
      <w:r>
        <w:rPr>
          <w:b w:val="false"/>
          <w:bCs w:val="false"/>
        </w:rPr>
        <w:t xml:space="preserve">Videovigilancia laboral — Nave del polígono Oeste</w:t>
      </w:r>
    </w:p>
    <w:p>
      <w:pPr>
        <w:spacing w:after="140"/>
      </w:pPr>
      <w:r>
        <w:rPr>
          <w:b w:val="false"/>
          <w:bCs w:val="false"/>
        </w:rPr>
        <w:t xml:space="preserve">Polígono Oeste, nave 14, Alcantarilla (Murcia) · 12 trabajadores · con representación legal</w:t>
      </w:r>
    </w:p>
    <w:p>
      <w:pPr>
        <w:pStyle w:val="Heading2"/>
        <w:spacing w:after="140" w:before="320"/>
      </w:pPr>
      <w:r>
        <w:rPr>
          <w:b w:val="false"/>
          <w:bCs w:val="false"/>
        </w:rPr>
        <w:t xml:space="preserve">1. Cámara por cámara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Cámara</w:t>
            </w:r>
          </w:p>
        </w:tc>
        <w:tc>
          <w:tcPr>
            <w:shd w:fill="F1F5F9" w:val="clear"/>
            <w:tcMar>
              <w:top w:type="dxa" w:w="80"/>
              <w:left w:type="dxa" w:w="120"/>
              <w:bottom w:type="dxa" w:w="80"/>
              <w:right w:type="dxa" w:w="120"/>
            </w:tcMar>
          </w:tcPr>
          <w:p>
            <w:pPr>
              <w:spacing w:after="0" w:before="0"/>
            </w:pPr>
            <w:r>
              <w:rPr>
                <w:b/>
                <w:bCs/>
                <w:color w:val="0F172A"/>
                <w:sz w:val="19"/>
                <w:szCs w:val="19"/>
              </w:rPr>
              <w:t xml:space="preserve">Dónde</w:t>
            </w:r>
          </w:p>
        </w:tc>
        <w:tc>
          <w:tcPr>
            <w:shd w:fill="F1F5F9" w:val="clear"/>
            <w:tcMar>
              <w:top w:type="dxa" w:w="80"/>
              <w:left w:type="dxa" w:w="120"/>
              <w:bottom w:type="dxa" w:w="80"/>
              <w:right w:type="dxa" w:w="120"/>
            </w:tcMar>
          </w:tcPr>
          <w:p>
            <w:pPr>
              <w:spacing w:after="0" w:before="0"/>
            </w:pPr>
            <w:r>
              <w:rPr>
                <w:b/>
                <w:bCs/>
                <w:color w:val="0F172A"/>
                <w:sz w:val="19"/>
                <w:szCs w:val="19"/>
              </w:rPr>
              <w:t xml:space="preserve">Qué encuadra</w:t>
            </w:r>
          </w:p>
        </w:tc>
        <w:tc>
          <w:tcPr>
            <w:shd w:fill="F1F5F9" w:val="clear"/>
            <w:tcMar>
              <w:top w:type="dxa" w:w="80"/>
              <w:left w:type="dxa" w:w="120"/>
              <w:bottom w:type="dxa" w:w="80"/>
              <w:right w:type="dxa" w:w="120"/>
            </w:tcMar>
          </w:tcPr>
          <w:p>
            <w:pPr>
              <w:spacing w:after="0" w:before="0"/>
            </w:pPr>
            <w:r>
              <w:rPr>
                <w:b/>
                <w:bCs/>
                <w:color w:val="0F172A"/>
                <w:sz w:val="19"/>
                <w:szCs w:val="19"/>
              </w:rPr>
              <w:t xml:space="preserve">Veredicto</w:t>
            </w:r>
          </w:p>
        </w:tc>
      </w:tr>
      <w:tr>
        <w:tc>
          <w:tcPr>
            <w:tcMar>
              <w:top w:type="dxa" w:w="80"/>
              <w:left w:type="dxa" w:w="120"/>
              <w:bottom w:type="dxa" w:w="80"/>
              <w:right w:type="dxa" w:w="120"/>
            </w:tcMar>
          </w:tcPr>
          <w:p>
            <w:pPr>
              <w:spacing w:after="0" w:before="0"/>
            </w:pPr>
            <w:r>
              <w:rPr>
                <w:b w:val="false"/>
                <w:bCs w:val="false"/>
                <w:color w:val="0F172A"/>
                <w:sz w:val="19"/>
                <w:szCs w:val="19"/>
              </w:rPr>
              <w:t xml:space="preserve">05</w:t>
            </w:r>
          </w:p>
        </w:tc>
        <w:tc>
          <w:tcPr>
            <w:tcMar>
              <w:top w:type="dxa" w:w="80"/>
              <w:left w:type="dxa" w:w="120"/>
              <w:bottom w:type="dxa" w:w="80"/>
              <w:right w:type="dxa" w:w="120"/>
            </w:tcMar>
          </w:tcPr>
          <w:p>
            <w:pPr>
              <w:spacing w:after="0" w:before="0"/>
            </w:pPr>
            <w:r>
              <w:rPr>
                <w:b w:val="false"/>
                <w:bCs w:val="false"/>
                <w:color w:val="0F172A"/>
                <w:sz w:val="19"/>
                <w:szCs w:val="19"/>
              </w:rPr>
              <w:t xml:space="preserve">Office del personal</w:t>
            </w:r>
          </w:p>
        </w:tc>
        <w:tc>
          <w:tcPr>
            <w:tcMar>
              <w:top w:type="dxa" w:w="80"/>
              <w:left w:type="dxa" w:w="120"/>
              <w:bottom w:type="dxa" w:w="80"/>
              <w:right w:type="dxa" w:w="120"/>
            </w:tcMar>
          </w:tcPr>
          <w:p>
            <w:pPr>
              <w:spacing w:after="0" w:before="0"/>
            </w:pPr>
            <w:r>
              <w:rPr>
                <w:b w:val="false"/>
                <w:bCs w:val="false"/>
                <w:color w:val="0F172A"/>
                <w:sz w:val="19"/>
                <w:szCs w:val="19"/>
              </w:rPr>
              <w:t xml:space="preserve">Mesa donde comen</w:t>
            </w:r>
          </w:p>
        </w:tc>
        <w:tc>
          <w:tcPr>
            <w:tcMar>
              <w:top w:type="dxa" w:w="80"/>
              <w:left w:type="dxa" w:w="120"/>
              <w:bottom w:type="dxa" w:w="80"/>
              <w:right w:type="dxa" w:w="120"/>
            </w:tcMar>
          </w:tcPr>
          <w:p>
            <w:pPr>
              <w:spacing w:after="0" w:before="0"/>
            </w:pPr>
            <w:r>
              <w:rPr>
                <w:b/>
                <w:bCs/>
                <w:color w:val="0F172A"/>
                <w:sz w:val="19"/>
                <w:szCs w:val="19"/>
              </w:rPr>
              <w:t xml:space="preserve">QUITAR</w:t>
            </w:r>
          </w:p>
        </w:tc>
      </w:tr>
      <w:tr>
        <w:tc>
          <w:tcPr>
            <w:tcMar>
              <w:top w:type="dxa" w:w="80"/>
              <w:left w:type="dxa" w:w="120"/>
              <w:bottom w:type="dxa" w:w="80"/>
              <w:right w:type="dxa" w:w="120"/>
            </w:tcMar>
          </w:tcPr>
          <w:p>
            <w:pPr>
              <w:spacing w:after="0" w:before="0"/>
            </w:pPr>
            <w:r>
              <w:rPr>
                <w:b w:val="false"/>
                <w:bCs w:val="false"/>
                <w:color w:val="0F172A"/>
                <w:sz w:val="19"/>
                <w:szCs w:val="19"/>
              </w:rPr>
              <w:t xml:space="preserve">06</w:t>
            </w:r>
          </w:p>
        </w:tc>
        <w:tc>
          <w:tcPr>
            <w:tcMar>
              <w:top w:type="dxa" w:w="80"/>
              <w:left w:type="dxa" w:w="120"/>
              <w:bottom w:type="dxa" w:w="80"/>
              <w:right w:type="dxa" w:w="120"/>
            </w:tcMar>
          </w:tcPr>
          <w:p>
            <w:pPr>
              <w:spacing w:after="0" w:before="0"/>
            </w:pPr>
            <w:r>
              <w:rPr>
                <w:b w:val="false"/>
                <w:bCs w:val="false"/>
                <w:color w:val="0F172A"/>
                <w:sz w:val="19"/>
                <w:szCs w:val="19"/>
              </w:rPr>
              <w:t xml:space="preserve">Almacén</w:t>
            </w:r>
          </w:p>
        </w:tc>
        <w:tc>
          <w:tcPr>
            <w:tcMar>
              <w:top w:type="dxa" w:w="80"/>
              <w:left w:type="dxa" w:w="120"/>
              <w:bottom w:type="dxa" w:w="80"/>
              <w:right w:type="dxa" w:w="120"/>
            </w:tcMar>
          </w:tcPr>
          <w:p>
            <w:pPr>
              <w:spacing w:after="0" w:before="0"/>
            </w:pPr>
            <w:r>
              <w:rPr>
                <w:b w:val="false"/>
                <w:bCs w:val="false"/>
                <w:color w:val="0F172A"/>
                <w:sz w:val="19"/>
                <w:szCs w:val="19"/>
              </w:rPr>
              <w:t xml:space="preserve">Estanterías y pasillo</w:t>
            </w:r>
          </w:p>
        </w:tc>
        <w:tc>
          <w:tcPr>
            <w:tcMar>
              <w:top w:type="dxa" w:w="80"/>
              <w:left w:type="dxa" w:w="120"/>
              <w:bottom w:type="dxa" w:w="80"/>
              <w:right w:type="dxa" w:w="120"/>
            </w:tcMar>
          </w:tcPr>
          <w:p>
            <w:pPr>
              <w:spacing w:after="0" w:before="0"/>
            </w:pPr>
            <w:r>
              <w:rPr>
                <w:b/>
                <w:bCs/>
                <w:color w:val="0F172A"/>
                <w:sz w:val="19"/>
                <w:szCs w:val="19"/>
              </w:rPr>
              <w:t xml:space="preserve">QUITAR</w:t>
            </w:r>
          </w:p>
        </w:tc>
      </w:tr>
      <w:tr>
        <w:tc>
          <w:tcPr>
            <w:tcMar>
              <w:top w:type="dxa" w:w="80"/>
              <w:left w:type="dxa" w:w="120"/>
              <w:bottom w:type="dxa" w:w="80"/>
              <w:right w:type="dxa" w:w="120"/>
            </w:tcMar>
          </w:tcPr>
          <w:p>
            <w:pPr>
              <w:spacing w:after="0" w:before="0"/>
            </w:pPr>
            <w:r>
              <w:rPr>
                <w:b w:val="false"/>
                <w:bCs w:val="false"/>
                <w:color w:val="0F172A"/>
                <w:sz w:val="19"/>
                <w:szCs w:val="19"/>
              </w:rPr>
              <w:t xml:space="preserve">02</w:t>
            </w:r>
          </w:p>
        </w:tc>
        <w:tc>
          <w:tcPr>
            <w:tcMar>
              <w:top w:type="dxa" w:w="80"/>
              <w:left w:type="dxa" w:w="120"/>
              <w:bottom w:type="dxa" w:w="80"/>
              <w:right w:type="dxa" w:w="120"/>
            </w:tcMar>
          </w:tcPr>
          <w:p>
            <w:pPr>
              <w:spacing w:after="0" w:before="0"/>
            </w:pPr>
            <w:r>
              <w:rPr>
                <w:b w:val="false"/>
                <w:bCs w:val="false"/>
                <w:color w:val="0F172A"/>
                <w:sz w:val="19"/>
                <w:szCs w:val="19"/>
              </w:rPr>
              <w:t xml:space="preserve">Zona de bancos</w:t>
            </w:r>
          </w:p>
        </w:tc>
        <w:tc>
          <w:tcPr>
            <w:tcMar>
              <w:top w:type="dxa" w:w="80"/>
              <w:left w:type="dxa" w:w="120"/>
              <w:bottom w:type="dxa" w:w="80"/>
              <w:right w:type="dxa" w:w="120"/>
            </w:tcMar>
          </w:tcPr>
          <w:p>
            <w:pPr>
              <w:spacing w:after="0" w:before="0"/>
            </w:pPr>
            <w:r>
              <w:rPr>
                <w:b w:val="false"/>
                <w:bCs w:val="false"/>
                <w:color w:val="0F172A"/>
                <w:sz w:val="19"/>
                <w:szCs w:val="19"/>
              </w:rPr>
              <w:t xml:space="preserve">Tres puestos de trabajo</w:t>
            </w:r>
          </w:p>
        </w:tc>
        <w:tc>
          <w:tcPr>
            <w:tcMar>
              <w:top w:type="dxa" w:w="80"/>
              <w:left w:type="dxa" w:w="120"/>
              <w:bottom w:type="dxa" w:w="80"/>
              <w:right w:type="dxa" w:w="120"/>
            </w:tcMar>
          </w:tcPr>
          <w:p>
            <w:pPr>
              <w:spacing w:after="0" w:before="0"/>
            </w:pPr>
            <w:r>
              <w:rPr>
                <w:b w:val="false"/>
                <w:bCs w:val="false"/>
                <w:color w:val="0F172A"/>
                <w:sz w:val="19"/>
                <w:szCs w:val="19"/>
              </w:rPr>
              <w:t xml:space="preserve">Correcta con condiciones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03</w:t>
            </w:r>
          </w:p>
        </w:tc>
        <w:tc>
          <w:tcPr>
            <w:tcMar>
              <w:top w:type="dxa" w:w="80"/>
              <w:left w:type="dxa" w:w="120"/>
              <w:bottom w:type="dxa" w:w="80"/>
              <w:right w:type="dxa" w:w="120"/>
            </w:tcMar>
          </w:tcPr>
          <w:p>
            <w:pPr>
              <w:spacing w:after="0" w:before="0"/>
            </w:pPr>
            <w:r>
              <w:rPr>
                <w:b w:val="false"/>
                <w:bCs w:val="false"/>
                <w:color w:val="0F172A"/>
                <w:sz w:val="19"/>
                <w:szCs w:val="19"/>
              </w:rPr>
              <w:t xml:space="preserve">Zona de pintura</w:t>
            </w:r>
          </w:p>
        </w:tc>
        <w:tc>
          <w:tcPr>
            <w:tcMar>
              <w:top w:type="dxa" w:w="80"/>
              <w:left w:type="dxa" w:w="120"/>
              <w:bottom w:type="dxa" w:w="80"/>
              <w:right w:type="dxa" w:w="120"/>
            </w:tcMar>
          </w:tcPr>
          <w:p>
            <w:pPr>
              <w:spacing w:after="0" w:before="0"/>
            </w:pPr>
            <w:r>
              <w:rPr>
                <w:b w:val="false"/>
                <w:bCs w:val="false"/>
                <w:color w:val="0F172A"/>
                <w:sz w:val="19"/>
                <w:szCs w:val="19"/>
              </w:rPr>
              <w:t xml:space="preserve">Un puesto de trabajo</w:t>
            </w:r>
          </w:p>
        </w:tc>
        <w:tc>
          <w:tcPr>
            <w:tcMar>
              <w:top w:type="dxa" w:w="80"/>
              <w:left w:type="dxa" w:w="120"/>
              <w:bottom w:type="dxa" w:w="80"/>
              <w:right w:type="dxa" w:w="120"/>
            </w:tcMar>
          </w:tcPr>
          <w:p>
            <w:pPr>
              <w:spacing w:after="0" w:before="0"/>
            </w:pPr>
            <w:r>
              <w:rPr>
                <w:b w:val="false"/>
                <w:bCs w:val="false"/>
                <w:color w:val="0F172A"/>
                <w:sz w:val="19"/>
                <w:szCs w:val="19"/>
              </w:rPr>
              <w:t xml:space="preserve">Correcta con condiciones</w:t>
            </w:r>
          </w:p>
        </w:tc>
      </w:tr>
      <w:tr>
        <w:tc>
          <w:tcPr>
            <w:tcMar>
              <w:top w:type="dxa" w:w="80"/>
              <w:left w:type="dxa" w:w="120"/>
              <w:bottom w:type="dxa" w:w="80"/>
              <w:right w:type="dxa" w:w="120"/>
            </w:tcMar>
          </w:tcPr>
          <w:p>
            <w:pPr>
              <w:spacing w:after="0" w:before="0"/>
            </w:pPr>
            <w:r>
              <w:rPr>
                <w:b w:val="false"/>
                <w:bCs w:val="false"/>
                <w:color w:val="0F172A"/>
                <w:sz w:val="19"/>
                <w:szCs w:val="19"/>
              </w:rPr>
              <w:t xml:space="preserve">01</w:t>
            </w:r>
          </w:p>
        </w:tc>
        <w:tc>
          <w:tcPr>
            <w:tcMar>
              <w:top w:type="dxa" w:w="80"/>
              <w:left w:type="dxa" w:w="120"/>
              <w:bottom w:type="dxa" w:w="80"/>
              <w:right w:type="dxa" w:w="120"/>
            </w:tcMar>
          </w:tcPr>
          <w:p>
            <w:pPr>
              <w:spacing w:after="0" w:before="0"/>
            </w:pPr>
            <w:r>
              <w:rPr>
                <w:b w:val="false"/>
                <w:bCs w:val="false"/>
                <w:color w:val="0F172A"/>
                <w:sz w:val="19"/>
                <w:szCs w:val="19"/>
              </w:rPr>
              <w:t xml:space="preserve">Puerta de muelle</w:t>
            </w:r>
          </w:p>
        </w:tc>
        <w:tc>
          <w:tcPr>
            <w:tcMar>
              <w:top w:type="dxa" w:w="80"/>
              <w:left w:type="dxa" w:w="120"/>
              <w:bottom w:type="dxa" w:w="80"/>
              <w:right w:type="dxa" w:w="120"/>
            </w:tcMar>
          </w:tcPr>
          <w:p>
            <w:pPr>
              <w:spacing w:after="0" w:before="0"/>
            </w:pPr>
            <w:r>
              <w:rPr>
                <w:b w:val="false"/>
                <w:bCs w:val="false"/>
                <w:color w:val="0F172A"/>
                <w:sz w:val="19"/>
                <w:szCs w:val="19"/>
              </w:rPr>
              <w:t xml:space="preserve">Acceso y patio propio</w:t>
            </w:r>
          </w:p>
        </w:tc>
        <w:tc>
          <w:tcPr>
            <w:tcMar>
              <w:top w:type="dxa" w:w="80"/>
              <w:left w:type="dxa" w:w="120"/>
              <w:bottom w:type="dxa" w:w="80"/>
              <w:right w:type="dxa" w:w="120"/>
            </w:tcMar>
          </w:tcPr>
          <w:p>
            <w:pPr>
              <w:spacing w:after="0" w:before="0"/>
            </w:pPr>
            <w:r>
              <w:rPr>
                <w:b w:val="false"/>
                <w:bCs w:val="false"/>
                <w:color w:val="0F172A"/>
                <w:sz w:val="19"/>
                <w:szCs w:val="19"/>
              </w:rPr>
              <w:t xml:space="preserve">Correcta</w:t>
            </w:r>
          </w:p>
        </w:tc>
      </w:tr>
      <w:tr>
        <w:tc>
          <w:tcPr>
            <w:tcMar>
              <w:top w:type="dxa" w:w="80"/>
              <w:left w:type="dxa" w:w="120"/>
              <w:bottom w:type="dxa" w:w="80"/>
              <w:right w:type="dxa" w:w="120"/>
            </w:tcMar>
          </w:tcPr>
          <w:p>
            <w:pPr>
              <w:spacing w:after="0" w:before="0"/>
            </w:pPr>
            <w:r>
              <w:rPr>
                <w:b w:val="false"/>
                <w:bCs w:val="false"/>
                <w:color w:val="0F172A"/>
                <w:sz w:val="19"/>
                <w:szCs w:val="19"/>
              </w:rPr>
              <w:t xml:space="preserve">04</w:t>
            </w:r>
          </w:p>
        </w:tc>
        <w:tc>
          <w:tcPr>
            <w:tcMar>
              <w:top w:type="dxa" w:w="80"/>
              <w:left w:type="dxa" w:w="120"/>
              <w:bottom w:type="dxa" w:w="80"/>
              <w:right w:type="dxa" w:w="120"/>
            </w:tcMar>
          </w:tcPr>
          <w:p>
            <w:pPr>
              <w:spacing w:after="0" w:before="0"/>
            </w:pPr>
            <w:r>
              <w:rPr>
                <w:b w:val="false"/>
                <w:bCs w:val="false"/>
                <w:color w:val="0F172A"/>
                <w:sz w:val="19"/>
                <w:szCs w:val="19"/>
              </w:rPr>
              <w:t xml:space="preserve">Pasillo de oficinas</w:t>
            </w:r>
          </w:p>
        </w:tc>
        <w:tc>
          <w:tcPr>
            <w:tcMar>
              <w:top w:type="dxa" w:w="80"/>
              <w:left w:type="dxa" w:w="120"/>
              <w:bottom w:type="dxa" w:w="80"/>
              <w:right w:type="dxa" w:w="120"/>
            </w:tcMar>
          </w:tcPr>
          <w:p>
            <w:pPr>
              <w:spacing w:after="0" w:before="0"/>
            </w:pPr>
            <w:r>
              <w:rPr>
                <w:b w:val="false"/>
                <w:bCs w:val="false"/>
                <w:color w:val="0F172A"/>
                <w:sz w:val="19"/>
                <w:szCs w:val="19"/>
              </w:rPr>
              <w:t xml:space="preserve">Paso</w:t>
            </w:r>
          </w:p>
        </w:tc>
        <w:tc>
          <w:tcPr>
            <w:tcMar>
              <w:top w:type="dxa" w:w="80"/>
              <w:left w:type="dxa" w:w="120"/>
              <w:bottom w:type="dxa" w:w="80"/>
              <w:right w:type="dxa" w:w="120"/>
            </w:tcMar>
          </w:tcPr>
          <w:p>
            <w:pPr>
              <w:spacing w:after="0" w:before="0"/>
            </w:pPr>
            <w:r>
              <w:rPr>
                <w:b w:val="false"/>
                <w:bCs w:val="false"/>
                <w:color w:val="0F172A"/>
                <w:sz w:val="19"/>
                <w:szCs w:val="19"/>
              </w:rPr>
              <w:t xml:space="preserve">Correcta</w:t>
            </w:r>
          </w:p>
        </w:tc>
      </w:tr>
    </w:tbl>
    <w:p>
      <w:pPr>
        <w:spacing w:after="160"/>
      </w:pPr>
    </w:p>
    <w:p>
      <w:pPr>
        <w:pStyle w:val="Heading3"/>
        <w:spacing w:after="140" w:before="320"/>
      </w:pPr>
      <w:r>
        <w:rPr>
          <w:b w:val="false"/>
          <w:bCs w:val="false"/>
        </w:rPr>
        <w:t xml:space="preserve">Por qué</w:t>
      </w:r>
    </w:p>
    <w:p>
      <w:pPr>
        <w:spacing w:after="140"/>
      </w:pPr>
      <w:r>
        <w:rPr>
          <w:b/>
          <w:bCs/>
        </w:rPr>
        <w:t xml:space="preserve">05 — Office del personal</w:t>
      </w:r>
    </w:p>
    <w:p>
      <w:pPr>
        <w:spacing w:after="60"/>
        <w:ind w:left="340" w:hanging="240"/>
      </w:pPr>
      <w:r>
        <w:rPr>
          <w:b/>
          <w:bCs/>
          <w:color w:val="1D4ED8"/>
        </w:rPr>
        <w:t xml:space="preserve">•	</w:t>
      </w:r>
      <w:r>
        <w:rPr>
          <w:b w:val="false"/>
          <w:bCs w:val="false"/>
        </w:rPr>
        <w:t xml:space="preserve">No hay forma de arreglarlo: ni informando, ni con el consentimiento de la plantilla, ni firmando nada. La ley dice «en ningún caso».</w:t>
      </w:r>
    </w:p>
    <w:p>
      <w:pPr>
        <w:spacing w:after="140"/>
      </w:pPr>
      <w:r>
        <w:rPr>
          <w:b/>
          <w:bCs/>
        </w:rPr>
        <w:t xml:space="preserve">06 — Almacén</w:t>
      </w:r>
    </w:p>
    <w:p>
      <w:pPr>
        <w:spacing w:after="60"/>
        <w:ind w:left="340" w:hanging="240"/>
      </w:pPr>
      <w:r>
        <w:rPr>
          <w:b/>
          <w:bCs/>
          <w:color w:val="1D4ED8"/>
        </w:rPr>
        <w:t xml:space="preserve">•	</w:t>
      </w:r>
      <w:r>
        <w:rPr>
          <w:b w:val="false"/>
          <w:bCs w:val="false"/>
        </w:rPr>
        <w:t xml:space="preserve">Graba audio en un centro con trabajadores. Solo se admite cuando los riesgos de la actividad lo justifican, y con intervención mínima: si no puedes justificarlo por escrito, apágalo.</w:t>
      </w:r>
    </w:p>
    <w:p>
      <w:pPr>
        <w:spacing w:after="140"/>
      </w:pPr>
      <w:r>
        <w:rPr>
          <w:b/>
          <w:bCs/>
        </w:rPr>
        <w:t xml:space="preserve">02 — Zona de bancos</w:t>
      </w:r>
    </w:p>
    <w:p>
      <w:pPr>
        <w:spacing w:after="60"/>
        <w:ind w:left="340" w:hanging="240"/>
      </w:pPr>
      <w:r>
        <w:rPr>
          <w:b/>
          <w:bCs/>
          <w:color w:val="1D4ED8"/>
        </w:rPr>
        <w:t xml:space="preserve">•	</w:t>
      </w:r>
      <w:r>
        <w:rPr>
          <w:b w:val="false"/>
          <w:bCs w:val="false"/>
        </w:rPr>
        <w:t xml:space="preserve">Se admite para las funciones de control del artículo 20.3 del Estatuto, pero hay que informar antes, de forma expresa, a la plantilla y a sus representantes.</w:t>
      </w:r>
    </w:p>
    <w:p>
      <w:pPr>
        <w:spacing w:after="140"/>
      </w:pPr>
      <w:r>
        <w:rPr>
          <w:b/>
          <w:bCs/>
        </w:rPr>
        <w:t xml:space="preserve">03 — Zona de pintura</w:t>
      </w:r>
    </w:p>
    <w:p>
      <w:pPr>
        <w:spacing w:after="60"/>
        <w:ind w:left="340" w:hanging="240"/>
      </w:pPr>
      <w:r>
        <w:rPr>
          <w:b/>
          <w:bCs/>
          <w:color w:val="1D4ED8"/>
        </w:rPr>
        <w:t xml:space="preserve">•	</w:t>
      </w:r>
      <w:r>
        <w:rPr>
          <w:b w:val="false"/>
          <w:bCs w:val="false"/>
        </w:rPr>
        <w:t xml:space="preserve">Se admite para las funciones de control del artículo 20.3 del Estatuto, pero hay que informar antes, de forma expresa, a la plantilla y a sus representantes.</w:t>
      </w:r>
    </w:p>
    <w:p>
      <w:pPr>
        <w:pStyle w:val="Heading2"/>
        <w:spacing w:after="140" w:before="320"/>
      </w:pPr>
      <w:r>
        <w:rPr>
          <w:b w:val="false"/>
          <w:bCs w:val="false"/>
        </w:rPr>
        <w:t xml:space="preserve">2. Lo que hay que hacer, en este orden</w:t>
      </w:r>
    </w:p>
    <w:p>
      <w:pPr>
        <w:spacing w:after="60"/>
        <w:ind w:left="340" w:hanging="240"/>
      </w:pPr>
      <w:r>
        <w:rPr>
          <w:b/>
          <w:bCs/>
          <w:color w:val="1D4ED8"/>
        </w:rPr>
        <w:t xml:space="preserve">1. </w:t>
      </w:r>
      <w:r>
        <w:rPr>
          <w:b/>
          <w:bCs/>
        </w:rPr>
        <w:t xml:space="preserve">Retirar o girar la 05</w:t>
      </w:r>
      <w:r>
        <w:rPr>
          <w:b w:val="false"/>
          <w:bCs w:val="false"/>
        </w:rPr>
        <w:t xml:space="preserve"> (Office del personal). No admite arreglo por otra vía.</w:t>
      </w:r>
    </w:p>
    <w:p>
      <w:pPr>
        <w:spacing w:after="60"/>
        <w:ind w:left="340" w:hanging="240"/>
      </w:pPr>
      <w:r>
        <w:rPr>
          <w:b/>
          <w:bCs/>
          <w:color w:val="1D4ED8"/>
        </w:rPr>
        <w:t xml:space="preserve">2. </w:t>
      </w:r>
      <w:r>
        <w:rPr>
          <w:b/>
          <w:bCs/>
        </w:rPr>
        <w:t xml:space="preserve">Bajar la retención del grabador a un mes.</w:t>
      </w:r>
      <w:r>
        <w:rPr>
          <w:b w:val="false"/>
          <w:bCs w:val="false"/>
        </w:rPr>
        <w:t xml:space="preserve"> Está en 90 días.</w:t>
      </w:r>
    </w:p>
    <w:p>
      <w:pPr>
        <w:spacing w:after="60"/>
        <w:ind w:left="340" w:hanging="240"/>
      </w:pPr>
      <w:r>
        <w:rPr>
          <w:b/>
          <w:bCs/>
          <w:color w:val="1D4ED8"/>
        </w:rPr>
        <w:t xml:space="preserve">3. </w:t>
      </w:r>
      <w:r>
        <w:rPr>
          <w:b/>
          <w:bCs/>
        </w:rPr>
        <w:t xml:space="preserve">Apagar el audio de la 06</w:t>
      </w:r>
      <w:r>
        <w:rPr>
          <w:b w:val="false"/>
          <w:bCs w:val="false"/>
        </w:rPr>
        <w:t xml:space="preserve">, salvo que puedas justificar por escrito el riesgo que lo hace necesario.</w:t>
      </w:r>
    </w:p>
    <w:p>
      <w:pPr>
        <w:spacing w:after="60"/>
        <w:ind w:left="340" w:hanging="240"/>
      </w:pPr>
      <w:r>
        <w:rPr>
          <w:b/>
          <w:bCs/>
          <w:color w:val="1D4ED8"/>
        </w:rPr>
        <w:t xml:space="preserve">4. </w:t>
      </w:r>
      <w:r>
        <w:rPr>
          <w:b/>
          <w:bCs/>
        </w:rPr>
        <w:t xml:space="preserve">Entregar la comunicación del documento adjunto</w:t>
      </w:r>
      <w:r>
        <w:rPr>
          <w:b w:val="false"/>
          <w:bCs w:val="false"/>
        </w:rPr>
        <w:t xml:space="preserve"> a la plantilla y a su representación, y guardar el acuse con su fecha.</w:t>
      </w:r>
    </w:p>
    <w:p>
      <w:pPr>
        <w:pStyle w:val="Heading2"/>
        <w:spacing w:after="140" w:before="320"/>
      </w:pPr>
      <w:r>
        <w:rPr>
          <w:b w:val="false"/>
          <w:bCs w:val="false"/>
        </w:rPr>
        <w:t xml:space="preserve">3. Para qué se pueden usar las imágenes</w:t>
      </w:r>
    </w:p>
    <w:p>
      <w:pPr>
        <w:spacing w:after="140"/>
      </w:pPr>
      <w:r>
        <w:rPr>
          <w:b w:val="false"/>
          <w:bCs w:val="false"/>
        </w:rPr>
        <w:t xml:space="preserve">Solo para preservar la seguridad de personas, bienes e instalaciones. Si algún día se quieren usar para control laboral, hay que comunicarlo antes: no se puede empezar a usarlas para eso sobre la marcha. Si se capta la comisión flagrante de un acto ilícito, el deber de informar se entiende cumplido con que estuviera puesto el cartel de zona videovigilada. Es una excepción para ese caso, no un permiso para no informar.</w:t>
      </w:r>
    </w:p>
    <w:p>
      <w:pPr>
        <w:pStyle w:val="Heading2"/>
        <w:spacing w:after="140" w:before="320"/>
      </w:pPr>
      <w:r>
        <w:rPr>
          <w:b w:val="false"/>
          <w:bCs w:val="false"/>
        </w:rPr>
        <w:t xml:space="preserve">4. Conservación</w:t>
      </w:r>
    </w:p>
    <w:p>
      <w:pPr>
        <w:spacing w:after="140"/>
      </w:pPr>
      <w:r>
        <w:rPr>
          <w:b w:val="false"/>
          <w:bCs w:val="false"/>
        </w:rPr>
        <w:t xml:space="preserve">El grabador está configurado a </w:t>
      </w:r>
      <w:r>
        <w:rPr>
          <w:b/>
          <w:bCs/>
        </w:rPr>
        <w:t xml:space="preserve">90 días</w:t>
      </w:r>
      <w:r>
        <w:rPr>
          <w:b w:val="false"/>
          <w:bCs w:val="false"/>
        </w:rPr>
        <w:t xml:space="preserve">. El máximo es </w:t>
      </w:r>
      <w:r>
        <w:rPr>
          <w:b/>
          <w:bCs/>
        </w:rPr>
        <w:t xml:space="preserve">un mes</w:t>
      </w:r>
      <w:r>
        <w:rPr>
          <w:b w:val="false"/>
          <w:bCs w:val="false"/>
        </w:rPr>
        <w:t xml:space="preserve">. Bájalo.</w:t>
      </w:r>
    </w:p>
    <w:p>
      <w:pPr>
        <w:pStyle w:val="Heading2"/>
        <w:spacing w:after="140" w:before="320"/>
      </w:pPr>
      <w:r>
        <w:rPr>
          <w:b w:val="false"/>
          <w:bCs w:val="false"/>
        </w:rPr>
        <w:t xml:space="preserve">5. Lo que queda fuera de este informe</w:t>
      </w:r>
    </w:p>
    <w:p>
      <w:pPr>
        <w:spacing w:after="60"/>
        <w:ind w:left="340" w:hanging="240"/>
      </w:pPr>
      <w:r>
        <w:rPr>
          <w:b/>
          <w:bCs/>
          <w:color w:val="1D4ED8"/>
        </w:rPr>
        <w:t xml:space="preserve">•	</w:t>
      </w:r>
      <w:r>
        <w:rPr>
          <w:b w:val="false"/>
          <w:bCs w:val="false"/>
        </w:rPr>
        <w:t xml:space="preserve">El cartel de zona videovigilada en los accesos.</w:t>
      </w:r>
    </w:p>
    <w:p>
      <w:pPr>
        <w:spacing w:after="60"/>
        <w:ind w:left="340" w:hanging="240"/>
      </w:pPr>
      <w:r>
        <w:rPr>
          <w:b/>
          <w:bCs/>
          <w:color w:val="1D4ED8"/>
        </w:rPr>
        <w:t xml:space="preserve">•	</w:t>
      </w:r>
      <w:r>
        <w:rPr>
          <w:b w:val="false"/>
          <w:bCs w:val="false"/>
        </w:rPr>
        <w:t xml:space="preserve">El registro de actividades de tratamiento.</w:t>
      </w:r>
    </w:p>
    <w:p>
      <w:pPr>
        <w:spacing w:after="60"/>
        <w:ind w:left="340" w:hanging="240"/>
      </w:pPr>
      <w:r>
        <w:rPr>
          <w:b/>
          <w:bCs/>
          <w:color w:val="1D4ED8"/>
        </w:rPr>
        <w:t xml:space="preserve">•	</w:t>
      </w:r>
      <w:r>
        <w:rPr>
          <w:b w:val="false"/>
          <w:bCs w:val="false"/>
        </w:rPr>
        <w:t xml:space="preserve">La cláusula de encargado con quien mantiene el sistema.</w:t>
      </w:r>
    </w:p>
    <w:p>
      <w:pPr>
        <w:spacing w:after="60"/>
        <w:ind w:left="340" w:hanging="240"/>
      </w:pPr>
      <w:r>
        <w:rPr>
          <w:b/>
          <w:bCs/>
          <w:color w:val="1D4ED8"/>
        </w:rPr>
        <w:t xml:space="preserve">•	</w:t>
      </w:r>
      <w:r>
        <w:rPr>
          <w:b w:val="false"/>
          <w:bCs w:val="false"/>
        </w:rPr>
        <w:t xml:space="preserve">El protocolo de qué hacer cuando alguien pide ver una imagen suya.</w:t>
      </w:r>
    </w:p>
    <w:p>
      <w:r>
        <w:br w:type="page"/>
      </w:r>
    </w:p>
    <w:p>
      <w:pPr>
        <w:spacing w:after="200"/>
      </w:pPr>
      <w:r>
        <w:rPr>
          <w:b/>
          <w:bCs/>
          <w:color w:val="1D4ED8"/>
          <w:sz w:val="18"/>
          <w:szCs w:val="18"/>
        </w:rPr>
        <w:t xml:space="preserve">COMUNICACIÓN A LA PLANTILLA — NAVE DEL POLÍGONO OESTE</w:t>
      </w:r>
    </w:p>
    <w:p>
      <w:pPr>
        <w:pStyle w:val="Heading1"/>
        <w:spacing w:after="140" w:before="0"/>
      </w:pPr>
      <w:r>
        <w:rPr>
          <w:b w:val="false"/>
          <w:bCs w:val="false"/>
        </w:rPr>
        <w:t xml:space="preserve">Comunicación sobre el sistema de cámaras</w:t>
      </w:r>
    </w:p>
    <w:p>
      <w:pPr>
        <w:spacing w:after="140"/>
      </w:pPr>
      <w:r>
        <w:rPr>
          <w:b/>
          <w:bCs/>
        </w:rPr>
        <w:t xml:space="preserve">A la plantilla de Talleres Aranda S.L. y a su representación legal</w:t>
      </w:r>
      <w:r>
        <w:rPr>
          <w:b w:val="false"/>
          <w:bCs w:val="false"/>
        </w:rPr>
        <w:t xml:space="preserve"> </w:t>
      </w:r>
      <w:r>
        <w:rPr>
          <w:b/>
          <w:bCs/>
        </w:rPr>
        <w:t xml:space="preserve">Centro de trabajo:</w:t>
      </w:r>
      <w:r>
        <w:rPr>
          <w:b w:val="false"/>
          <w:bCs w:val="false"/>
        </w:rPr>
        <w:t xml:space="preserve"> Nave del polígono Oeste · Polígono Oeste, nave 14, Alcantarilla (Murcia) </w:t>
      </w:r>
      <w:r>
        <w:rPr>
          <w:b/>
          <w:bCs/>
        </w:rPr>
        <w:t xml:space="preserve">Fecha:</w:t>
      </w:r>
      <w:r>
        <w:rPr>
          <w:b w:val="false"/>
          <w:bCs w:val="false"/>
        </w:rPr>
        <w:t xml:space="preserve"> [PENDIENTE: fecha de entrega]</w:t>
      </w:r>
    </w:p>
    <w:p>
      <w:pPr>
        <w:spacing w:after="140"/>
      </w:pPr>
      <w:r>
        <w:rPr>
          <w:b w:val="false"/>
          <w:bCs w:val="false"/>
        </w:rPr>
        <w:t xml:space="preserve">Se informa de que en este centro de trabajo hay instalado un sistema de cámaras, con el siguiente alcance:</w:t>
      </w:r>
    </w:p>
    <w:p>
      <w:pPr>
        <w:spacing w:after="140"/>
      </w:pPr>
      <w:r>
        <w:rPr>
          <w:b/>
          <w:bCs/>
        </w:rPr>
        <w:t xml:space="preserve">Para qué.</w:t>
      </w:r>
      <w:r>
        <w:rPr>
          <w:b w:val="false"/>
          <w:bCs w:val="false"/>
        </w:rPr>
        <w:t xml:space="preserve"> Preservar la seguridad de las personas, los bienes y las instalaciones.</w:t>
      </w:r>
    </w:p>
    <w:p>
      <w:pPr>
        <w:spacing w:after="140"/>
      </w:pPr>
      <w:r>
        <w:rPr>
          <w:b/>
          <w:bCs/>
        </w:rPr>
        <w:t xml:space="preserve">Dónde.</w:t>
      </w:r>
      <w:r>
        <w:rPr>
          <w:b w:val="false"/>
          <w:bCs w:val="false"/>
        </w:rPr>
        <w:t xml:space="preserve"> Almacén; Zona de bancos; Zona de pintura; Puerta de muelle; Pasillo de oficinas.</w:t>
      </w:r>
    </w:p>
    <w:p>
      <w:pPr>
        <w:spacing w:after="140"/>
      </w:pPr>
      <w:r>
        <w:rPr>
          <w:b/>
          <w:bCs/>
        </w:rPr>
        <w:t xml:space="preserve">Dónde no.</w:t>
      </w:r>
      <w:r>
        <w:rPr>
          <w:b w:val="false"/>
          <w:bCs w:val="false"/>
        </w:rPr>
        <w:t xml:space="preserve"> No hay cámaras en vestuarios, aseos, comedores ni en ninguna otra zona destinada al descanso.</w:t>
      </w:r>
    </w:p>
    <w:p>
      <w:pPr>
        <w:spacing w:after="140"/>
      </w:pPr>
      <w:r>
        <w:rPr>
          <w:b/>
          <w:bCs/>
        </w:rPr>
        <w:t xml:space="preserve">Audio.</w:t>
      </w:r>
      <w:r>
        <w:rPr>
          <w:b w:val="false"/>
          <w:bCs w:val="false"/>
        </w:rPr>
        <w:t xml:space="preserve"> Alguna cámara graba sonido. [PENDIENTE: justificación del riesgo que lo hace necesario]</w:t>
      </w:r>
    </w:p>
    <w:p>
      <w:pPr>
        <w:spacing w:after="140"/>
      </w:pPr>
      <w:r>
        <w:rPr>
          <w:b/>
          <w:bCs/>
        </w:rPr>
        <w:t xml:space="preserve">Cuánto se conserva.</w:t>
      </w:r>
      <w:r>
        <w:rPr>
          <w:b w:val="false"/>
          <w:bCs w:val="false"/>
        </w:rPr>
        <w:t xml:space="preserve"> Un mes desde la captación, salvo que haya que conservar imágenes para acreditar actos contra la integridad de personas, bienes o instalaciones.</w:t>
      </w:r>
    </w:p>
    <w:p>
      <w:pPr>
        <w:spacing w:after="140"/>
      </w:pPr>
      <w:r>
        <w:rPr>
          <w:b/>
          <w:bCs/>
        </w:rPr>
        <w:t xml:space="preserve">Quién accede.</w:t>
      </w:r>
      <w:r>
        <w:rPr>
          <w:b w:val="false"/>
          <w:bCs w:val="false"/>
        </w:rPr>
        <w:t xml:space="preserve"> Marisa Aranda, gerente.</w:t>
      </w:r>
    </w:p>
    <w:p>
      <w:pPr>
        <w:spacing w:after="140"/>
      </w:pPr>
      <w:r>
        <w:rPr>
          <w:b/>
          <w:bCs/>
        </w:rPr>
        <w:t xml:space="preserve">Tus derechos.</w:t>
      </w:r>
      <w:r>
        <w:rPr>
          <w:b w:val="false"/>
          <w:bCs w:val="false"/>
        </w:rPr>
        <w:t xml:space="preserve"> Acceso, rectificación, supresión, limitación y oposición, ante gerencia@talleresaranda.example. También puedes reclamar ante la Agencia Española de Protección de Datos.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Por la empresa</w:t>
            </w:r>
          </w:p>
        </w:tc>
        <w:tc>
          <w:tcPr>
            <w:tcMar>
              <w:top w:type="dxa" w:w="80"/>
              <w:left w:type="dxa" w:w="120"/>
              <w:bottom w:type="dxa" w:w="80"/>
              <w:right w:type="dxa" w:w="120"/>
            </w:tcMar>
          </w:tcPr>
          <w:p>
            <w:pPr>
              <w:spacing w:after="0" w:before="0"/>
            </w:pPr>
            <w:r>
              <w:rPr>
                <w:b w:val="false"/>
                <w:bCs w:val="false"/>
                <w:color w:val="0F172A"/>
                <w:sz w:val="19"/>
                <w:szCs w:val="19"/>
              </w:rPr>
              <w:t xml:space="preserve">Talleres Aranda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Recibido por la representación legal</w:t>
            </w:r>
          </w:p>
        </w:tc>
        <w:tc>
          <w:tcPr>
            <w:tcMar>
              <w:top w:type="dxa" w:w="80"/>
              <w:left w:type="dxa" w:w="120"/>
              <w:bottom w:type="dxa" w:w="80"/>
              <w:right w:type="dxa" w:w="120"/>
            </w:tcMar>
          </w:tcPr>
          <w:p>
            <w:pPr>
              <w:spacing w:after="0" w:before="0"/>
            </w:pPr>
            <w:r>
              <w:rPr>
                <w:b w:val="false"/>
                <w:bCs w:val="false"/>
                <w:color w:val="0F172A"/>
                <w:sz w:val="19"/>
                <w:szCs w:val="19"/>
              </w:rPr>
              <w:t xml:space="preserve">[PENDIENTE: nombre]</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bl>
    <w:p>
      <w:pPr>
        <w:spacing w:after="160"/>
      </w:pPr>
    </w:p>
    <w:p>
      <w:pPr>
        <w:pBdr>
          <w:left w:val="single" w:color="CBD5E1" w:sz="12" w:space="12"/>
        </w:pBdr>
        <w:spacing w:after="160" w:before="120"/>
        <w:ind w:left="340"/>
      </w:pPr>
      <w:r>
        <w:rPr>
          <w:b w:val="false"/>
          <w:bCs w:val="false"/>
          <w:color w:val="475569"/>
        </w:rPr>
        <w:t xml:space="preserve">Guarda una copia firmada. El día que haga falta, «se lo dije» no vale: vale el acuse con su fecha.</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bCs/>
        </w:rPr>
        <w:t xml:space="preserve">Hay una cámara que se quita, y no es opinable:</w:t>
      </w:r>
      <w:r>
        <w:rPr>
          <w:b w:val="false"/>
          <w:bCs w:val="false"/>
        </w:rPr>
        <w:t xml:space="preserve"> 05. La ley dice «en ningún caso» sobre vestuarios, aseos, comedores y análogos. No hay consentimiento ni cartel que lo arregle.</w:t>
      </w:r>
    </w:p>
    <w:p>
      <w:pPr>
        <w:spacing w:after="60"/>
        <w:ind w:left="340" w:hanging="240"/>
      </w:pPr>
      <w:r>
        <w:rPr>
          <w:b/>
          <w:bCs/>
          <w:color w:val="1D4ED8"/>
        </w:rPr>
        <w:t xml:space="preserve">•	</w:t>
      </w:r>
      <w:r>
        <w:rPr>
          <w:b w:val="false"/>
          <w:bCs w:val="false"/>
        </w:rPr>
        <w:t xml:space="preserve">El grabador está a 90 días y el máximo es un mes. Bajarlo son dos clics y quita un incumplimiento entero.</w:t>
      </w:r>
    </w:p>
    <w:p>
      <w:pPr>
        <w:spacing w:after="60"/>
        <w:ind w:left="340" w:hanging="240"/>
      </w:pPr>
      <w:r>
        <w:rPr>
          <w:b/>
          <w:bCs/>
          <w:color w:val="1D4ED8"/>
        </w:rPr>
        <w:t xml:space="preserve">•	</w:t>
      </w:r>
      <w:r>
        <w:rPr>
          <w:b/>
          <w:bCs/>
        </w:rPr>
        <w:t xml:space="preserve">Informar después de instalar no vale:</w:t>
      </w:r>
      <w:r>
        <w:rPr>
          <w:b w:val="false"/>
          <w:bCs w:val="false"/>
        </w:rPr>
        <w:t xml:space="preserve"> la ley dice «con carácter previo». Si las cámaras ya están puestas, entrega hoy la comunicación y guarda el acuse con su fecha; es mejor que seguir sin hacerlo.</w:t>
      </w:r>
    </w:p>
    <w:p>
      <w:pPr>
        <w:spacing w:after="60"/>
        <w:ind w:left="340" w:hanging="240"/>
      </w:pPr>
      <w:r>
        <w:rPr>
          <w:b/>
          <w:bCs/>
          <w:color w:val="1D4ED8"/>
        </w:rPr>
        <w:t xml:space="preserve">•	</w:t>
      </w:r>
      <w:r>
        <w:rPr>
          <w:b w:val="false"/>
          <w:bCs w:val="false"/>
        </w:rPr>
        <w:t xml:space="preserve">Hay representación legal, así que la comunicación va también al delegado o al comité, no solo a la plantilla.</w:t>
      </w:r>
    </w:p>
    <w:p>
      <w:pPr>
        <w:spacing w:after="60"/>
        <w:ind w:left="340" w:hanging="240"/>
      </w:pPr>
      <w:r>
        <w:rPr>
          <w:b/>
          <w:bCs/>
          <w:color w:val="1D4ED8"/>
        </w:rPr>
        <w:t xml:space="preserve">•	</w:t>
      </w:r>
      <w:r>
        <w:rPr>
          <w:b w:val="false"/>
          <w:bCs w:val="false"/>
        </w:rPr>
        <w:t xml:space="preserve">Esto mira las cámaras y a los trabajadores. El cartel de zona videovigilada, el registro de tratamiento y la cláusula de encargado van aparte.</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Ley Orgánica 3/2018, de 5 de diciembre, de Protección de Datos Personales y garantía de los derechos digitales, art. 89.1</w:t>
      </w:r>
    </w:p>
    <w:p>
      <w:pPr>
        <w:spacing w:after="140"/>
      </w:pPr>
      <w:r>
        <w:rPr>
          <w:b w:val="false"/>
          <w:bCs w:val="false"/>
        </w:rPr>
        <w:t xml:space="preserve">Los empleadores podrán tratar las imágenes obtenidas a través de sistemas de cámaras o videocámaras para el ejercicio de las funciones de control de los trabajadores previstas en el artículo 20.3 del Estatuto de los Trabajadores, siempre que estas funciones se ejerzan dentro de su marco legal y con los límites inherentes al mismo. Los empleadores habrán de informar con carácter previo, y de forma expresa, clara y concisa, a los trabajadores o los empleados públicos y, en su caso, a sus representantes, acerca de esta medida.</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89.2</w:t>
      </w:r>
    </w:p>
    <w:p>
      <w:pPr>
        <w:spacing w:after="140"/>
      </w:pPr>
      <w:r>
        <w:rPr>
          <w:b w:val="false"/>
          <w:bCs w:val="false"/>
        </w:rPr>
        <w:t xml:space="preserve">En ningún caso se admitirá la instalación de sistemas de grabación de sonidos ni de videovigilancia en lugares destinados al descanso o esparcimiento de los trabajadores o los empleados públicos, tales como vestuarios, aseos, comedores y análogos.</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22.3</w:t>
      </w:r>
    </w:p>
    <w:p>
      <w:pPr>
        <w:spacing w:after="140"/>
      </w:pPr>
      <w:r>
        <w:rPr>
          <w:b w:val="false"/>
          <w:bCs w:val="false"/>
        </w:rPr>
        <w:t xml:space="preserve">Los datos serán suprimidos en el plazo máximo de un mes desde su captación, salvo cuando hubieran de ser conservados para acreditar la comisión de actos que atenten contra la integridad de personas, bienes o instalaciones. En tal caso, las imágenes deberán ser puestas a disposición de la autoridad competente en un plazo máximo de setenta y dos horas desde que se tuviera conocimiento de la existencia de la grabación.</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22.4</w:t>
      </w:r>
    </w:p>
    <w:p>
      <w:pPr>
        <w:spacing w:after="140"/>
      </w:pPr>
      <w:r>
        <w:rPr>
          <w:b w:val="false"/>
          <w:bCs w:val="false"/>
        </w:rPr>
        <w:t xml:space="preserve">El deber de información previsto en el artículo 12 del Reglamento (UE) 2016/679 se entenderá cumplido mediante la colocación de un dispositivo informativo en lugar suficientemente visible identificando, al menos, la existencia del tratamiento, la identidad del responsable y la posibilidad de ejercitar los derechos previstos en los artículos 15 a 22 del Reglamento (UE) 2016/679. También podrá incluirse en el dispositivo informativo un código de conexión o dirección de internet a esta información. En todo caso, el responsable del tratamiento deberá mantener a disposición de los afectados la información a la que se refiere el citado reglamento.</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89.1</w:t>
      </w:r>
    </w:p>
    <w:p>
      <w:pPr>
        <w:spacing w:after="140"/>
      </w:pPr>
      <w:r>
        <w:rPr>
          <w:b w:val="false"/>
          <w:bCs w:val="false"/>
        </w:rPr>
        <w:t xml:space="preserve">En el supuesto de que se haya captado la comisión flagrante de un acto ilícito por los trabajadores o los empleados públicos se entenderá cumplido el deber de informar cuando existiese al menos el dispositivo al que se refiere el artículo 22.4 de esta ley orgánica.</w:t>
      </w:r>
    </w:p>
    <w:p>
      <w:pPr>
        <w:spacing w:after="140"/>
      </w:pPr>
      <w:r>
        <w:rPr>
          <w:b w:val="false"/>
          <w:bCs w:val="false"/>
        </w:rPr>
        <w:t xml:space="preserve">https://www.boe.es/buscar/act.php?id=BOE-A-2018-16673</w:t>
      </w:r>
    </w:p>
    <w:p>
      <w:pPr>
        <w:spacing w:after="140"/>
      </w:pPr>
      <w:r>
        <w:rPr>
          <w:b/>
          <w:bCs/>
        </w:rPr>
        <w:t xml:space="preserve">Ley Orgánica 3/2018, de 5 de diciembre, de Protección de Datos Personales y garantía de los derechos digitales, art. 89.3</w:t>
      </w:r>
    </w:p>
    <w:p>
      <w:pPr>
        <w:spacing w:after="140"/>
      </w:pPr>
      <w:r>
        <w:rPr>
          <w:b w:val="false"/>
          <w:bCs w:val="false"/>
        </w:rPr>
        <w:t xml:space="preserve">La utilización de sistemas similares a los referidos en los apartados anteriores para la grabación de sonidos en el lugar de trabajo se admitirá únicamente cuando resulten relevantes los riesgos para la seguridad de las instalaciones, bienes y personas derivados de la actividad que se desarrolle en el centro de trabajo y siempre respetando el principio de proporcionalidad, el de intervención mínima y las garantías previstas en los apartados anteriores.</w:t>
      </w:r>
    </w:p>
    <w:p>
      <w:pPr>
        <w:spacing w:after="140"/>
      </w:pPr>
      <w:r>
        <w:rPr>
          <w:b w:val="false"/>
          <w:bCs w:val="false"/>
        </w:rPr>
        <w:t xml:space="preserve">https://www.boe.es/buscar/act.php?id=BOE-A-2018-16673</w:t>
      </w:r>
    </w:p>
    <w:p>
      <w:pPr>
        <w:spacing w:after="140"/>
      </w:pPr>
      <w:r>
        <w:rPr>
          <w:b/>
          <w:bCs/>
        </w:rPr>
        <w:t xml:space="preserve">Ley 5/2014, de 4 de abril, de Seguridad Privada, art. 42.5</w:t>
      </w:r>
    </w:p>
    <w:p>
      <w:pPr>
        <w:spacing w:after="140"/>
      </w:pPr>
      <w:r>
        <w:rPr>
          <w:b w:val="false"/>
          <w:bCs w:val="false"/>
        </w:rPr>
        <w:t xml:space="preserve">La monitorización, grabación, tratamiento y registro de imágenes y sonidos por parte de los sistemas de videovigilancia estará sometida a lo previsto en la normativa en materia de protección de datos de carácter personal, y especialmente a los principios de proporcionalidad, idoneidad e intervención mínima.</w:t>
      </w:r>
    </w:p>
    <w:p>
      <w:pPr>
        <w:spacing w:after="140"/>
      </w:pPr>
      <w:r>
        <w:rPr>
          <w:b w:val="false"/>
          <w:bCs w:val="false"/>
        </w:rPr>
        <w:t xml:space="preserve">https://www.boe.es/buscar/act.php?id=BOE-A-2014-3649</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Taller con doce trabajadores, seis cámaras y una en el office</dc:title>
  <dc:creator>tramitaIA</dc:creator>
  <cp:lastModifiedBy>Un-named</cp:lastModifiedBy>
  <cp:revision>1</cp:revision>
  <dcterms:created xsi:type="dcterms:W3CDTF">2026-09-07T16:57:25.305Z</dcterms:created>
  <dcterms:modified xsi:type="dcterms:W3CDTF">2026-09-07T16:57:25.305Z</dcterms:modified>
</cp:coreProperties>
</file>

<file path=docProps/custom.xml><?xml version="1.0" encoding="utf-8"?>
<Properties xmlns="http://schemas.openxmlformats.org/officeDocument/2006/custom-properties" xmlns:vt="http://schemas.openxmlformats.org/officeDocument/2006/docPropsVTypes"/>
</file>